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E02297" w:rsidRDefault="00A11B91">
      <w:pPr>
        <w:rPr>
          <w:rFonts w:ascii="맑은 고딕" w:eastAsia="맑은 고딕" w:hAnsi="맑은 고딕"/>
          <w:color w:val="808080"/>
        </w:rPr>
      </w:pPr>
    </w:p>
    <w:p w:rsidR="00A444C5" w:rsidRPr="00E02297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E02297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</w:p>
    <w:p w:rsidR="00A444C5" w:rsidRPr="00E02297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E02297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D771A8" w:rsidRPr="00E02297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시스템아키텍처</w:t>
      </w:r>
      <w:r w:rsidR="000C4CEF" w:rsidRPr="00E02297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정의서</w:t>
      </w:r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E02297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r w:rsidR="000C4CEF"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설계</w:t>
            </w: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</w:p>
        </w:tc>
      </w:tr>
      <w:tr w:rsidR="00F22535" w:rsidRPr="00E02297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E02297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E02297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E02297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E02297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E02297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E02297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E02297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E02297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E02297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E02297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E02297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E02297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E02297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E02297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E02297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E02297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E0229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E02297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E02297" w:rsidRDefault="00A444C5" w:rsidP="00A444C5">
      <w:pPr>
        <w:rPr>
          <w:rFonts w:ascii="맑은 고딕" w:eastAsia="맑은 고딕" w:hAnsi="맑은 고딕"/>
        </w:rPr>
      </w:pPr>
    </w:p>
    <w:p w:rsidR="00A11B91" w:rsidRPr="00E02297" w:rsidRDefault="00A11B91">
      <w:pPr>
        <w:rPr>
          <w:rFonts w:ascii="맑은 고딕" w:eastAsia="맑은 고딕" w:hAnsi="맑은 고딕"/>
        </w:rPr>
      </w:pPr>
    </w:p>
    <w:p w:rsidR="00A11B91" w:rsidRPr="00E02297" w:rsidRDefault="00A11B91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br w:type="page"/>
      </w:r>
    </w:p>
    <w:p w:rsidR="00355F72" w:rsidRPr="00E02297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E02297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E02297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0" w:name="개정이력"/>
      <w:bookmarkEnd w:id="0"/>
      <w:r w:rsidRPr="00E02297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E02297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E02297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E02297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E02297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E02297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E02297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E02297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E02297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E02297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E02297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E02297">
        <w:tc>
          <w:tcPr>
            <w:tcW w:w="800" w:type="dxa"/>
          </w:tcPr>
          <w:p w:rsidR="00A11B91" w:rsidRPr="00E02297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E02297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E02297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E02297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E02297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E02297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E02297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E02297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E02297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E02297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E02297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E02297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E02297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E02297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E02297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E02297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E02297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E02297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E02297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E02297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E02297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E02297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E02297">
        <w:tc>
          <w:tcPr>
            <w:tcW w:w="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E02297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E02297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E02297" w:rsidRDefault="00A11B91">
      <w:pPr>
        <w:jc w:val="center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br w:type="page"/>
      </w:r>
    </w:p>
    <w:p w:rsidR="00A11B91" w:rsidRPr="00E02297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E02297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E02297" w:rsidRDefault="00A11B91">
      <w:pPr>
        <w:rPr>
          <w:rFonts w:ascii="맑은 고딕" w:eastAsia="맑은 고딕" w:hAnsi="맑은 고딕"/>
        </w:rPr>
      </w:pPr>
    </w:p>
    <w:p w:rsidR="001B13F0" w:rsidRPr="00E02297" w:rsidRDefault="00C43590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E02297">
        <w:rPr>
          <w:rFonts w:ascii="맑은 고딕" w:eastAsia="맑은 고딕" w:hAnsi="맑은 고딕"/>
          <w:b w:val="0"/>
          <w:sz w:val="20"/>
        </w:rPr>
        <w:fldChar w:fldCharType="begin"/>
      </w:r>
      <w:r w:rsidRPr="00E02297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E02297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3104" w:history="1">
        <w:r w:rsidR="001B13F0" w:rsidRPr="00E02297">
          <w:rPr>
            <w:rStyle w:val="ab"/>
            <w:rFonts w:ascii="맑은 고딕" w:eastAsia="맑은 고딕" w:hAnsi="맑은 고딕"/>
          </w:rPr>
          <w:t>1. 소개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_Toc139063104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4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05" w:history="1">
        <w:r w:rsidR="001B13F0" w:rsidRPr="00E02297">
          <w:rPr>
            <w:rStyle w:val="ab"/>
            <w:rFonts w:ascii="맑은 고딕" w:eastAsia="맑은 고딕" w:hAnsi="맑은 고딕"/>
          </w:rPr>
          <w:t>1.1. 목적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_Toc139063105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4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06" w:history="1">
        <w:r w:rsidR="001B13F0" w:rsidRPr="00E02297">
          <w:rPr>
            <w:rStyle w:val="ab"/>
            <w:rFonts w:ascii="맑은 고딕" w:eastAsia="맑은 고딕" w:hAnsi="맑은 고딕"/>
          </w:rPr>
          <w:t>1.2. 범위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_Toc139063106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4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07" w:history="1">
        <w:r w:rsidR="001B13F0" w:rsidRPr="00E02297">
          <w:rPr>
            <w:rStyle w:val="ab"/>
            <w:rFonts w:ascii="맑은 고딕" w:eastAsia="맑은 고딕" w:hAnsi="맑은 고딕"/>
          </w:rPr>
          <w:t>1.3. 문서의 구성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_Toc139063107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4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08" w:history="1">
        <w:r w:rsidR="001B13F0" w:rsidRPr="00E02297">
          <w:rPr>
            <w:rStyle w:val="ab"/>
            <w:rFonts w:ascii="맑은 고딕" w:eastAsia="맑은 고딕" w:hAnsi="맑은 고딕"/>
          </w:rPr>
          <w:t>2. 아키텍처 기술 방식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_Toc139063108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5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09" w:history="1">
        <w:r w:rsidR="001B13F0" w:rsidRPr="00E02297">
          <w:rPr>
            <w:rStyle w:val="ab"/>
            <w:rFonts w:ascii="맑은 고딕" w:eastAsia="맑은 고딕" w:hAnsi="맑은 고딕"/>
          </w:rPr>
          <w:t>3. 아키텍처 목적과 제약사항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_Toc139063109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5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0" w:history="1">
        <w:r w:rsidR="001B13F0" w:rsidRPr="00E02297">
          <w:rPr>
            <w:rStyle w:val="ab"/>
            <w:rFonts w:ascii="맑은 고딕" w:eastAsia="맑은 고딕" w:hAnsi="맑은 고딕"/>
          </w:rPr>
          <w:t>3.1. 기능 요구사항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_Toc139063110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5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1" w:history="1">
        <w:r w:rsidR="001B13F0" w:rsidRPr="00E02297">
          <w:rPr>
            <w:rStyle w:val="ab"/>
            <w:rFonts w:ascii="맑은 고딕" w:eastAsia="맑은 고딕" w:hAnsi="맑은 고딕"/>
          </w:rPr>
          <w:t>3.2. 비기능 요구사항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_Toc139063111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5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12" w:history="1">
        <w:r w:rsidR="001B13F0" w:rsidRPr="00E02297">
          <w:rPr>
            <w:rStyle w:val="ab"/>
            <w:rFonts w:ascii="맑은 고딕" w:eastAsia="맑은 고딕" w:hAnsi="맑은 고딕"/>
          </w:rPr>
          <w:t>4. 유스케이스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_Toc139063112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6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13" w:history="1">
        <w:r w:rsidR="001B13F0" w:rsidRPr="00E02297">
          <w:rPr>
            <w:rStyle w:val="ab"/>
            <w:rFonts w:ascii="맑은 고딕" w:eastAsia="맑은 고딕" w:hAnsi="맑은 고딕"/>
          </w:rPr>
          <w:t>5. 논리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_Toc139063113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6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4" w:history="1">
        <w:r w:rsidR="001B13F0" w:rsidRPr="00E02297">
          <w:rPr>
            <w:rStyle w:val="ab"/>
            <w:rFonts w:ascii="맑은 고딕" w:eastAsia="맑은 고딕" w:hAnsi="맑은 고딕"/>
          </w:rPr>
          <w:t>5.1. 레이어 아키텍처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_Toc139063114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6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5" w:history="1">
        <w:r w:rsidR="001B13F0" w:rsidRPr="00E02297">
          <w:rPr>
            <w:rStyle w:val="ab"/>
            <w:rFonts w:ascii="맑은 고딕" w:eastAsia="맑은 고딕" w:hAnsi="맑은 고딕"/>
          </w:rPr>
          <w:t>5.2. 레이어 구조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_Toc139063115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6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6" w:history="1">
        <w:r w:rsidR="001B13F0" w:rsidRPr="00E02297">
          <w:rPr>
            <w:rStyle w:val="ab"/>
            <w:rFonts w:ascii="맑은 고딕" w:eastAsia="맑은 고딕" w:hAnsi="맑은 고딕"/>
          </w:rPr>
          <w:t>5.3. 레이어 논리 구성 요소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_Toc139063116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7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7" w:history="1">
        <w:r w:rsidR="001B13F0" w:rsidRPr="00E02297">
          <w:rPr>
            <w:rStyle w:val="ab"/>
            <w:rFonts w:ascii="맑은 고딕" w:eastAsia="맑은 고딕" w:hAnsi="맑은 고딕"/>
          </w:rPr>
          <w:t>5.4. 레이어 물리 구성 요소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_Toc139063117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8" w:history="1">
        <w:r w:rsidR="001B13F0" w:rsidRPr="00E02297">
          <w:rPr>
            <w:rStyle w:val="ab"/>
            <w:rFonts w:ascii="맑은 고딕" w:eastAsia="맑은 고딕" w:hAnsi="맑은 고딕"/>
          </w:rPr>
          <w:t>5.5. 프레임워크 및 툴킷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_Toc139063118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19" w:history="1">
        <w:r w:rsidR="001B13F0" w:rsidRPr="00E02297">
          <w:rPr>
            <w:rStyle w:val="ab"/>
            <w:rFonts w:ascii="맑은 고딕" w:eastAsia="맑은 고딕" w:hAnsi="맑은 고딕"/>
          </w:rPr>
          <w:t>5.6. 컴포넌트 아키텍처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_Toc139063119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20" w:history="1">
        <w:r w:rsidR="001B13F0" w:rsidRPr="00E02297">
          <w:rPr>
            <w:rStyle w:val="ab"/>
            <w:rFonts w:ascii="맑은 고딕" w:eastAsia="맑은 고딕" w:hAnsi="맑은 고딕"/>
          </w:rPr>
          <w:t>5.7. 유스케이스 실현 패턴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_Toc139063120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21" w:history="1">
        <w:r w:rsidR="001B13F0" w:rsidRPr="00E02297">
          <w:rPr>
            <w:rStyle w:val="ab"/>
            <w:rFonts w:ascii="맑은 고딕" w:eastAsia="맑은 고딕" w:hAnsi="맑은 고딕"/>
          </w:rPr>
          <w:t>6. 구현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_Toc139063121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22" w:history="1">
        <w:r w:rsidR="001B13F0" w:rsidRPr="00E02297">
          <w:rPr>
            <w:rStyle w:val="ab"/>
            <w:rFonts w:ascii="맑은 고딕" w:eastAsia="맑은 고딕" w:hAnsi="맑은 고딕"/>
          </w:rPr>
          <w:t>7. 배치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_Toc139063122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8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23" w:history="1">
        <w:r w:rsidR="001B13F0" w:rsidRPr="00E02297">
          <w:rPr>
            <w:rStyle w:val="ab"/>
            <w:rFonts w:ascii="맑은 고딕" w:eastAsia="맑은 고딕" w:hAnsi="맑은 고딕"/>
          </w:rPr>
          <w:t>8. 사용자인터페이스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_Toc139063123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24" w:history="1">
        <w:r w:rsidR="001B13F0" w:rsidRPr="00E02297">
          <w:rPr>
            <w:rStyle w:val="ab"/>
            <w:rFonts w:ascii="맑은 고딕" w:eastAsia="맑은 고딕" w:hAnsi="맑은 고딕"/>
          </w:rPr>
          <w:t>8.1. 레이아웃 패턴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_Toc139063124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25" w:history="1">
        <w:r w:rsidR="001B13F0" w:rsidRPr="00E02297">
          <w:rPr>
            <w:rStyle w:val="ab"/>
            <w:rFonts w:ascii="맑은 고딕" w:eastAsia="맑은 고딕" w:hAnsi="맑은 고딕"/>
          </w:rPr>
          <w:t>8.2. 네비게이션 패턴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_Toc139063125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26" w:history="1">
        <w:r w:rsidR="001B13F0" w:rsidRPr="00E02297">
          <w:rPr>
            <w:rStyle w:val="ab"/>
            <w:rFonts w:ascii="맑은 고딕" w:eastAsia="맑은 고딕" w:hAnsi="맑은 고딕"/>
          </w:rPr>
          <w:t>9. 디자인 메커니즘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_Toc139063126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27" w:history="1">
        <w:r w:rsidR="001B13F0" w:rsidRPr="00E02297">
          <w:rPr>
            <w:rStyle w:val="ab"/>
            <w:rFonts w:ascii="맑은 고딕" w:eastAsia="맑은 고딕" w:hAnsi="맑은 고딕"/>
          </w:rPr>
          <w:t>10. 구현 메커니즘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_Toc139063127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28" w:history="1">
        <w:r w:rsidR="001B13F0" w:rsidRPr="00E02297">
          <w:rPr>
            <w:rStyle w:val="ab"/>
            <w:rFonts w:ascii="맑은 고딕" w:eastAsia="맑은 고딕" w:hAnsi="맑은 고딕"/>
          </w:rPr>
          <w:t>10.1. 사용자인증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_Toc139063128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20"/>
        <w:rPr>
          <w:rFonts w:ascii="맑은 고딕" w:eastAsia="맑은 고딕" w:hAnsi="맑은 고딕" w:cstheme="minorBidi"/>
          <w:noProof/>
          <w:spacing w:val="0"/>
          <w:w w:val="100"/>
          <w:kern w:val="2"/>
          <w:sz w:val="20"/>
          <w:szCs w:val="22"/>
        </w:rPr>
      </w:pPr>
      <w:hyperlink w:anchor="_Toc139063129" w:history="1">
        <w:r w:rsidR="001B13F0" w:rsidRPr="00E02297">
          <w:rPr>
            <w:rStyle w:val="ab"/>
            <w:rFonts w:ascii="맑은 고딕" w:eastAsia="맑은 고딕" w:hAnsi="맑은 고딕"/>
          </w:rPr>
          <w:t>10.2. 메뉴 및 권한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_Toc139063129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1B13F0" w:rsidRPr="00E02297" w:rsidRDefault="00A63911">
      <w:pPr>
        <w:pStyle w:val="11"/>
        <w:rPr>
          <w:rFonts w:ascii="맑은 고딕" w:eastAsia="맑은 고딕" w:hAnsi="맑은 고딕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3130" w:history="1">
        <w:r w:rsidR="001B13F0" w:rsidRPr="00E02297">
          <w:rPr>
            <w:rStyle w:val="ab"/>
            <w:rFonts w:ascii="맑은 고딕" w:eastAsia="맑은 고딕" w:hAnsi="맑은 고딕"/>
          </w:rPr>
          <w:t>11. 기타 아키텍처적으로 중요한 뷰</w:t>
        </w:r>
        <w:r w:rsidR="001B13F0" w:rsidRPr="00E02297">
          <w:rPr>
            <w:rFonts w:ascii="맑은 고딕" w:eastAsia="맑은 고딕" w:hAnsi="맑은 고딕"/>
            <w:noProof/>
            <w:webHidden/>
          </w:rPr>
          <w:tab/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begin"/>
        </w:r>
        <w:r w:rsidR="001B13F0" w:rsidRPr="00E02297">
          <w:rPr>
            <w:rFonts w:ascii="맑은 고딕" w:eastAsia="맑은 고딕" w:hAnsi="맑은 고딕"/>
            <w:noProof/>
            <w:webHidden/>
          </w:rPr>
          <w:instrText xml:space="preserve"> PAGEREF _Toc139063130 \h </w:instrText>
        </w:r>
        <w:r w:rsidR="001B13F0" w:rsidRPr="00E02297">
          <w:rPr>
            <w:rFonts w:ascii="맑은 고딕" w:eastAsia="맑은 고딕" w:hAnsi="맑은 고딕"/>
            <w:noProof/>
            <w:webHidden/>
          </w:rPr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separate"/>
        </w:r>
        <w:r w:rsidR="001B13F0" w:rsidRPr="00E02297">
          <w:rPr>
            <w:rFonts w:ascii="맑은 고딕" w:eastAsia="맑은 고딕" w:hAnsi="맑은 고딕"/>
            <w:noProof/>
            <w:webHidden/>
          </w:rPr>
          <w:t>9</w:t>
        </w:r>
        <w:r w:rsidR="001B13F0" w:rsidRPr="00E02297">
          <w:rPr>
            <w:rFonts w:ascii="맑은 고딕" w:eastAsia="맑은 고딕" w:hAnsi="맑은 고딕"/>
            <w:noProof/>
            <w:webHidden/>
          </w:rPr>
          <w:fldChar w:fldCharType="end"/>
        </w:r>
      </w:hyperlink>
    </w:p>
    <w:p w:rsidR="00A11B91" w:rsidRPr="00E02297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E02297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E02297" w:rsidRDefault="00A11B91">
      <w:pPr>
        <w:rPr>
          <w:rFonts w:ascii="맑은 고딕" w:eastAsia="맑은 고딕" w:hAnsi="맑은 고딕"/>
        </w:rPr>
        <w:sectPr w:rsidR="00A11B91" w:rsidRPr="00E02297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1" w:name="_Toc139063104"/>
      <w:r w:rsidRPr="00E02297">
        <w:rPr>
          <w:rFonts w:ascii="맑은 고딕" w:eastAsia="맑은 고딕" w:hAnsi="맑은 고딕" w:hint="eastAsia"/>
        </w:rPr>
        <w:lastRenderedPageBreak/>
        <w:t>소개</w:t>
      </w:r>
      <w:bookmarkEnd w:id="1"/>
    </w:p>
    <w:p w:rsidR="000C4CEF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2" w:name="_heading=h.30j0zll" w:colFirst="0" w:colLast="0"/>
      <w:bookmarkStart w:id="3" w:name="_Toc139063105"/>
      <w:bookmarkEnd w:id="2"/>
      <w:r w:rsidRPr="00E02297">
        <w:rPr>
          <w:rFonts w:ascii="맑은 고딕" w:eastAsia="맑은 고딕" w:hAnsi="맑은 고딕" w:hint="eastAsia"/>
        </w:rPr>
        <w:t>목적</w:t>
      </w:r>
      <w:bookmarkEnd w:id="3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문서의 목적은 시스템의 아키텍처적으로 요구되는 것을 만족시키기 위해 선택한 접근법에 대해 설명하는 것이다. 아키텍처 설명은 다음을 설명한다.</w:t>
      </w:r>
    </w:p>
    <w:p w:rsidR="00D771A8" w:rsidRPr="00E02297" w:rsidRDefault="00D771A8" w:rsidP="00DC5A57">
      <w:pPr>
        <w:pStyle w:val="afa"/>
        <w:numPr>
          <w:ilvl w:val="0"/>
          <w:numId w:val="6"/>
        </w:numPr>
        <w:ind w:leftChars="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접근법으로 </w:t>
      </w:r>
      <w:proofErr w:type="spellStart"/>
      <w:r w:rsidRPr="00E02297">
        <w:rPr>
          <w:rFonts w:ascii="맑은 고딕" w:eastAsia="맑은 고딕" w:hAnsi="맑은 고딕"/>
        </w:rPr>
        <w:t>아키텍처적</w:t>
      </w:r>
      <w:proofErr w:type="spellEnd"/>
      <w:r w:rsidRPr="00E02297">
        <w:rPr>
          <w:rFonts w:ascii="맑은 고딕" w:eastAsia="맑은 고딕" w:hAnsi="맑은 고딕"/>
        </w:rPr>
        <w:t xml:space="preserve"> 요구를 만족시키는 방법</w:t>
      </w:r>
    </w:p>
    <w:p w:rsidR="00D771A8" w:rsidRPr="00E02297" w:rsidRDefault="00D771A8" w:rsidP="00DC5A57">
      <w:pPr>
        <w:pStyle w:val="afa"/>
        <w:numPr>
          <w:ilvl w:val="0"/>
          <w:numId w:val="6"/>
        </w:numPr>
        <w:ind w:leftChars="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가장 중요한 설계 결정에 대한 설명</w:t>
      </w:r>
    </w:p>
    <w:p w:rsidR="00D771A8" w:rsidRPr="00E02297" w:rsidRDefault="00D771A8" w:rsidP="00DC5A57">
      <w:pPr>
        <w:pStyle w:val="afa"/>
        <w:numPr>
          <w:ilvl w:val="0"/>
          <w:numId w:val="6"/>
        </w:numPr>
        <w:ind w:leftChars="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시스템에 일관되게 적용되어야 하는 설계 관점에 대한 명세</w:t>
      </w: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4" w:name="_heading=h.3znysh7" w:colFirst="0" w:colLast="0"/>
      <w:bookmarkStart w:id="5" w:name="_Toc139063106"/>
      <w:bookmarkEnd w:id="4"/>
      <w:r w:rsidRPr="00E02297">
        <w:rPr>
          <w:rFonts w:ascii="맑은 고딕" w:eastAsia="맑은 고딕" w:hAnsi="맑은 고딕"/>
        </w:rPr>
        <w:t>범위</w:t>
      </w:r>
      <w:bookmarkEnd w:id="5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문서의 범위는 다음으로 제한한다.</w:t>
      </w:r>
    </w:p>
    <w:p w:rsidR="00D771A8" w:rsidRPr="00E02297" w:rsidRDefault="00D771A8" w:rsidP="00DC5A57">
      <w:pPr>
        <w:widowControl/>
        <w:numPr>
          <w:ilvl w:val="0"/>
          <w:numId w:val="7"/>
        </w:numPr>
        <w:spacing w:before="120" w:after="120"/>
        <w:jc w:val="left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시스템에서 아키텍처적으로 중요한 측면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문서의 범위는 다음의 고려사항을 포함하지 않는다.</w:t>
      </w:r>
    </w:p>
    <w:p w:rsidR="00D771A8" w:rsidRPr="00E02297" w:rsidRDefault="00D771A8" w:rsidP="00DC5A57">
      <w:pPr>
        <w:widowControl/>
        <w:numPr>
          <w:ilvl w:val="0"/>
          <w:numId w:val="8"/>
        </w:numPr>
        <w:spacing w:before="120" w:after="120"/>
        <w:jc w:val="left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중요하지 않은 해결책에 대한 분석/설계/구현에 대한 상세한 설명</w:t>
      </w: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6" w:name="_Toc139063107"/>
      <w:r w:rsidRPr="00E02297">
        <w:rPr>
          <w:rFonts w:ascii="맑은 고딕" w:eastAsia="맑은 고딕" w:hAnsi="맑은 고딕"/>
        </w:rPr>
        <w:t>문서의 구성</w:t>
      </w:r>
      <w:bookmarkEnd w:id="6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문서의 구성은 다음과 같다.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아키텍처 목적과 제약사항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아키텍처를 수립하고 검증하는데 사용되는 아키텍처적으로 중요한 요구사항(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유스케이스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)과 제약조건(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보충명세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)에 대한 해결책의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서브셋을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유스케이스</w:t>
      </w:r>
      <w:proofErr w:type="spellEnd"/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 xml:space="preserve"> 뷰(아키텍처적으로 중요한 시나리오)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종속성과 관계의 우선순위에 따라서 아키텍처적으로 중요하게 고려해야 하는 시나리오에 대한 목록을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논리 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아키텍처적으로 중요하고 시스템 설계의 관점에서 동적인 부분을 함께 설명하는 설계 모델에 대한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아키텍처적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뷰의 집합을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구현 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</w:t>
      </w:r>
      <w:r w:rsid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시스템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구현시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생성되는 소스, 디렉토리와 같은 산출물의 구조를 설명한다.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배치 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개발이 완료된 시스템이 물리적인 시스템에 어떻게 배포되는지를 설명한다.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사용자인터페이스 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사용자인터페이스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설계시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주의해야 하는 목록을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 xml:space="preserve">디자인 </w:t>
      </w:r>
      <w:proofErr w:type="spellStart"/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매커니즘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시스템을 설계하는 방법을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lastRenderedPageBreak/>
        <w:t xml:space="preserve">구현 </w:t>
      </w:r>
      <w:proofErr w:type="spellStart"/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매커니즘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기능 구현에 있어서 공통적으로 적용되는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매커니즘에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대한 설명을 제공한다.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기타 아키텍처적으로 중요한 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– 설계 모델 외에 아키텍처적으로 중요한 분석, 배포, 구현 뷰에 대해 설명한다.</w:t>
      </w:r>
    </w:p>
    <w:p w:rsidR="00D771A8" w:rsidRPr="00E02297" w:rsidRDefault="00D771A8" w:rsidP="00DC5A57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b/>
          <w:color w:val="000000"/>
          <w:sz w:val="22"/>
          <w:szCs w:val="22"/>
        </w:rPr>
        <w:t>참조</w:t>
      </w: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- 이 문서에서 참조한 모든 문서, 책, 백서에 대한 상세한 참조 정보를 제공한다.</w:t>
      </w: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7" w:name="_Toc139063108"/>
      <w:r w:rsidRPr="00E02297">
        <w:rPr>
          <w:rFonts w:ascii="맑은 고딕" w:eastAsia="맑은 고딕" w:hAnsi="맑은 고딕"/>
        </w:rPr>
        <w:t>아키텍처 기술 방식</w:t>
      </w:r>
      <w:bookmarkEnd w:id="7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문서는 다음과 같은 시스템의 중요한 뷰와 결정사항에 대해 설명하며 이런 뷰와 결정사항들은 UML을 이용하여 표기하는 것을 원칙으로 하지만 필요하다면 다른 방식을 사용할 수 있다.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유스케이스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뷰 – 아키텍처에 중요한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유스케이스를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논리 뷰 – 아키텍처의 논리적인 구성 요소에 대해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구현 뷰 – 기능 구현을 위해 생성되는 산출물의 구조에 대해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배치 뷰 – 시스템의 배치에 대해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사용자인터페이스 뷰 – 사용자인터페이스 설계 및 구현에 대해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디자인 메커니즘 – 시스템 설계 방법에 대해 설명한다.</w:t>
      </w:r>
    </w:p>
    <w:p w:rsidR="00D771A8" w:rsidRPr="00E02297" w:rsidRDefault="00D771A8" w:rsidP="00DC5A5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구현 메커니즘 – 기능 </w:t>
      </w:r>
      <w:proofErr w:type="spellStart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구현시</w:t>
      </w:r>
      <w:proofErr w:type="spellEnd"/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 xml:space="preserve"> 따라야 하는 패턴에 대해 설명한다.</w:t>
      </w: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8" w:name="_Toc139063109"/>
      <w:r w:rsidRPr="00E02297">
        <w:rPr>
          <w:rFonts w:ascii="맑은 고딕" w:eastAsia="맑은 고딕" w:hAnsi="맑은 고딕"/>
        </w:rPr>
        <w:t>아키텍처 목적과 제약사항</w:t>
      </w:r>
      <w:bookmarkEnd w:id="8"/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9" w:name="_Toc139063110"/>
      <w:r w:rsidRPr="00E02297">
        <w:rPr>
          <w:rFonts w:ascii="맑은 고딕" w:eastAsia="맑은 고딕" w:hAnsi="맑은 고딕"/>
        </w:rPr>
        <w:t>기능 요구사항</w:t>
      </w:r>
      <w:bookmarkEnd w:id="9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이 아키텍처는 시스템의 모든 </w:t>
      </w:r>
      <w:proofErr w:type="spellStart"/>
      <w:r w:rsidRPr="00E02297">
        <w:rPr>
          <w:rFonts w:ascii="맑은 고딕" w:eastAsia="맑은 고딕" w:hAnsi="맑은 고딕"/>
        </w:rPr>
        <w:t>유스케이스를</w:t>
      </w:r>
      <w:proofErr w:type="spellEnd"/>
      <w:r w:rsidRPr="00E02297">
        <w:rPr>
          <w:rFonts w:ascii="맑은 고딕" w:eastAsia="맑은 고딕" w:hAnsi="맑은 고딕"/>
        </w:rPr>
        <w:t xml:space="preserve"> 실현해야 한다.</w:t>
      </w:r>
      <w:bookmarkStart w:id="10" w:name="_GoBack"/>
      <w:bookmarkEnd w:id="10"/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1" w:name="_Toc139063111"/>
      <w:proofErr w:type="spellStart"/>
      <w:r w:rsidRPr="00E02297">
        <w:rPr>
          <w:rFonts w:ascii="맑은 고딕" w:eastAsia="맑은 고딕" w:hAnsi="맑은 고딕"/>
        </w:rPr>
        <w:t>비기능</w:t>
      </w:r>
      <w:proofErr w:type="spellEnd"/>
      <w:r w:rsidRPr="00E02297">
        <w:rPr>
          <w:rFonts w:ascii="맑은 고딕" w:eastAsia="맑은 고딕" w:hAnsi="맑은 고딕"/>
        </w:rPr>
        <w:t xml:space="preserve"> 요구사항</w:t>
      </w:r>
      <w:bookmarkEnd w:id="11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이 시스템은 다음과 같은 </w:t>
      </w:r>
      <w:proofErr w:type="spellStart"/>
      <w:r w:rsidRPr="00E02297">
        <w:rPr>
          <w:rFonts w:ascii="맑은 고딕" w:eastAsia="맑은 고딕" w:hAnsi="맑은 고딕"/>
        </w:rPr>
        <w:t>비기능</w:t>
      </w:r>
      <w:proofErr w:type="spellEnd"/>
      <w:r w:rsidRPr="00E02297">
        <w:rPr>
          <w:rFonts w:ascii="맑은 고딕" w:eastAsia="맑은 고딕" w:hAnsi="맑은 고딕"/>
        </w:rPr>
        <w:t xml:space="preserve"> 요구사항을 만족해야 한다.</w:t>
      </w:r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25"/>
        <w:gridCol w:w="6047"/>
      </w:tblGrid>
      <w:tr w:rsidR="00D771A8" w:rsidRPr="00E02297" w:rsidTr="00D771A8">
        <w:trPr>
          <w:jc w:val="right"/>
        </w:trPr>
        <w:tc>
          <w:tcPr>
            <w:tcW w:w="3074" w:type="dxa"/>
            <w:shd w:val="clear" w:color="auto" w:fill="BFBFBF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b/>
                <w:color w:val="000000"/>
              </w:rPr>
            </w:pPr>
            <w:proofErr w:type="spellStart"/>
            <w:r w:rsidRPr="00E02297">
              <w:rPr>
                <w:rFonts w:ascii="맑은 고딕" w:eastAsia="맑은 고딕" w:hAnsi="맑은 고딕" w:cs="맑은 고딕"/>
                <w:b/>
                <w:color w:val="000000"/>
                <w:sz w:val="22"/>
                <w:szCs w:val="22"/>
              </w:rPr>
              <w:t>요구사항명</w:t>
            </w:r>
            <w:proofErr w:type="spellEnd"/>
          </w:p>
        </w:tc>
        <w:tc>
          <w:tcPr>
            <w:tcW w:w="6150" w:type="dxa"/>
            <w:shd w:val="clear" w:color="auto" w:fill="BFBFBF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b/>
                <w:color w:val="000000"/>
              </w:rPr>
            </w:pPr>
            <w:r w:rsidRPr="00E02297">
              <w:rPr>
                <w:rFonts w:ascii="맑은 고딕" w:eastAsia="맑은 고딕" w:hAnsi="맑은 고딕" w:cs="맑은 고딕"/>
                <w:b/>
                <w:color w:val="000000"/>
                <w:sz w:val="22"/>
                <w:szCs w:val="22"/>
              </w:rPr>
              <w:t>설명</w:t>
            </w:r>
          </w:p>
        </w:tc>
      </w:tr>
      <w:tr w:rsidR="00D771A8" w:rsidRPr="00E02297" w:rsidTr="00D771A8">
        <w:trPr>
          <w:jc w:val="right"/>
        </w:trPr>
        <w:tc>
          <w:tcPr>
            <w:tcW w:w="3074" w:type="dxa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</w:tc>
        <w:tc>
          <w:tcPr>
            <w:tcW w:w="6150" w:type="dxa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</w:tc>
      </w:tr>
      <w:tr w:rsidR="00D771A8" w:rsidRPr="00E02297" w:rsidTr="00D771A8">
        <w:trPr>
          <w:jc w:val="right"/>
        </w:trPr>
        <w:tc>
          <w:tcPr>
            <w:tcW w:w="3074" w:type="dxa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</w:tc>
        <w:tc>
          <w:tcPr>
            <w:tcW w:w="6150" w:type="dxa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</w:tc>
      </w:tr>
    </w:tbl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12" w:name="_Toc139063112"/>
      <w:proofErr w:type="spellStart"/>
      <w:r w:rsidRPr="00E02297">
        <w:rPr>
          <w:rFonts w:ascii="맑은 고딕" w:eastAsia="맑은 고딕" w:hAnsi="맑은 고딕"/>
        </w:rPr>
        <w:lastRenderedPageBreak/>
        <w:t>유스케이스</w:t>
      </w:r>
      <w:proofErr w:type="spellEnd"/>
      <w:r w:rsidRPr="00E02297">
        <w:rPr>
          <w:rFonts w:ascii="맑은 고딕" w:eastAsia="맑은 고딕" w:hAnsi="맑은 고딕"/>
        </w:rPr>
        <w:t xml:space="preserve"> 뷰</w:t>
      </w:r>
      <w:bookmarkEnd w:id="12"/>
    </w:p>
    <w:tbl>
      <w:tblPr>
        <w:tblW w:w="9072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72"/>
      </w:tblGrid>
      <w:tr w:rsidR="00D771A8" w:rsidRPr="00E02297" w:rsidTr="00D771A8">
        <w:trPr>
          <w:jc w:val="right"/>
        </w:trPr>
        <w:tc>
          <w:tcPr>
            <w:tcW w:w="9224" w:type="dxa"/>
          </w:tcPr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맑은 고딕" w:eastAsia="맑은 고딕" w:hAnsi="맑은 고딕"/>
                <w:color w:val="000000"/>
              </w:rPr>
            </w:pPr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 xml:space="preserve">[아키텍처적으로 중요한 </w:t>
            </w:r>
            <w:proofErr w:type="spellStart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유스케이스의</w:t>
            </w:r>
            <w:proofErr w:type="spellEnd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서브셋</w:t>
            </w:r>
            <w:proofErr w:type="spellEnd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유스케이스다이어그램</w:t>
            </w:r>
            <w:proofErr w:type="spellEnd"/>
            <w:r w:rsidRPr="00E02297">
              <w:rPr>
                <w:rFonts w:ascii="맑은 고딕" w:eastAsia="맑은 고딕" w:hAnsi="맑은 고딕" w:cs="맑은 고딕"/>
                <w:color w:val="000000"/>
                <w:sz w:val="22"/>
                <w:szCs w:val="22"/>
              </w:rPr>
              <w:t>]</w:t>
            </w:r>
          </w:p>
          <w:p w:rsidR="00D771A8" w:rsidRPr="00E02297" w:rsidRDefault="00D771A8" w:rsidP="00636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맑은 고딕" w:eastAsia="맑은 고딕" w:hAnsi="맑은 고딕"/>
                <w:color w:val="000000"/>
              </w:rPr>
            </w:pPr>
          </w:p>
        </w:tc>
      </w:tr>
    </w:tbl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13" w:name="_Toc139063113"/>
      <w:r w:rsidRPr="00E02297">
        <w:rPr>
          <w:rFonts w:ascii="맑은 고딕" w:eastAsia="맑은 고딕" w:hAnsi="맑은 고딕"/>
        </w:rPr>
        <w:t>논리 뷰</w:t>
      </w:r>
      <w:bookmarkEnd w:id="13"/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4" w:name="_Toc139063114"/>
      <w:r w:rsidRPr="00E02297">
        <w:rPr>
          <w:rFonts w:ascii="맑은 고딕" w:eastAsia="맑은 고딕" w:hAnsi="맑은 고딕"/>
        </w:rPr>
        <w:t>레이어 아키텍처</w:t>
      </w:r>
      <w:bookmarkEnd w:id="14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이 시스템은 다음 그림과 같은 레이어로 나눈다.</w:t>
      </w:r>
    </w:p>
    <w:p w:rsidR="00D771A8" w:rsidRPr="00E02297" w:rsidRDefault="00D771A8" w:rsidP="00D771A8">
      <w:pPr>
        <w:jc w:val="center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  <w:noProof/>
        </w:rPr>
        <w:drawing>
          <wp:inline distT="0" distB="0" distL="0" distR="0" wp14:anchorId="0676983D" wp14:editId="0EBB0F1D">
            <wp:extent cx="3524250" cy="504825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5048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5" w:name="_Toc139063115"/>
      <w:r w:rsidRPr="00E02297">
        <w:rPr>
          <w:rFonts w:ascii="맑은 고딕" w:eastAsia="맑은 고딕" w:hAnsi="맑은 고딕"/>
        </w:rPr>
        <w:t>레이어 구조</w:t>
      </w:r>
      <w:bookmarkEnd w:id="15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이 시스템의 5개의 레이어 역할을 가지며 </w:t>
      </w:r>
      <w:proofErr w:type="spellStart"/>
      <w:r w:rsidRPr="00E02297">
        <w:rPr>
          <w:rFonts w:ascii="맑은 고딕" w:eastAsia="맑은 고딕" w:hAnsi="맑은 고딕"/>
        </w:rPr>
        <w:t>레이어간의</w:t>
      </w:r>
      <w:proofErr w:type="spellEnd"/>
      <w:r w:rsidRPr="00E02297">
        <w:rPr>
          <w:rFonts w:ascii="맑은 고딕" w:eastAsia="맑은 고딕" w:hAnsi="맑은 고딕"/>
        </w:rPr>
        <w:t xml:space="preserve"> 의존성은 레이어 아키텍처의 원칙을 준수하여 하위 레이어만 의존성을 가진다.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/>
        </w:rPr>
        <w:lastRenderedPageBreak/>
        <w:t>프리젠테이션</w:t>
      </w:r>
      <w:proofErr w:type="spellEnd"/>
    </w:p>
    <w:p w:rsidR="00D771A8" w:rsidRPr="00E02297" w:rsidRDefault="00D771A8" w:rsidP="00D771A8">
      <w:pPr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/>
        </w:rPr>
        <w:t>프리젠테이션</w:t>
      </w:r>
      <w:proofErr w:type="spellEnd"/>
      <w:r w:rsidRPr="00E02297">
        <w:rPr>
          <w:rFonts w:ascii="맑은 고딕" w:eastAsia="맑은 고딕" w:hAnsi="맑은 고딕"/>
        </w:rPr>
        <w:t xml:space="preserve"> 레이어는 N-Screen 관점에서 다양한 디바이스 또는 표현 방식을 가질 수 있다. 대표적으로 웹 브라우저가 있으며 추가적으로 스마트 디바이스가 될 수 있다. 클라이언트는 유형에 따라서 다양한 표현 방식과 통신 방식을 가지므로 서비스 레이어에 요청을 하고 서비스 레이어의 응답을 클라이언트에 전달한다. </w:t>
      </w:r>
      <w:proofErr w:type="spellStart"/>
      <w:r w:rsidRPr="00E02297">
        <w:rPr>
          <w:rFonts w:ascii="맑은 고딕" w:eastAsia="맑은 고딕" w:hAnsi="맑은 고딕"/>
        </w:rPr>
        <w:t>프리젠테이션</w:t>
      </w:r>
      <w:proofErr w:type="spellEnd"/>
      <w:r w:rsidRPr="00E02297">
        <w:rPr>
          <w:rFonts w:ascii="맑은 고딕" w:eastAsia="맑은 고딕" w:hAnsi="맑은 고딕"/>
        </w:rPr>
        <w:t xml:space="preserve"> 레이어의 중요한 역할은 클라이언트의 유형에 종속적으로 필요한 화면 또는 </w:t>
      </w:r>
      <w:proofErr w:type="spellStart"/>
      <w:r w:rsidRPr="00E02297">
        <w:rPr>
          <w:rFonts w:ascii="맑은 고딕" w:eastAsia="맑은 고딕" w:hAnsi="맑은 고딕"/>
        </w:rPr>
        <w:t>화면간의</w:t>
      </w:r>
      <w:proofErr w:type="spellEnd"/>
      <w:r w:rsidRPr="00E02297">
        <w:rPr>
          <w:rFonts w:ascii="맑은 고딕" w:eastAsia="맑은 고딕" w:hAnsi="맑은 고딕"/>
        </w:rPr>
        <w:t xml:space="preserve"> 이동 그리고 데이터를 </w:t>
      </w:r>
      <w:proofErr w:type="spellStart"/>
      <w:r w:rsidRPr="00E02297">
        <w:rPr>
          <w:rFonts w:ascii="맑은 고딕" w:eastAsia="맑은 고딕" w:hAnsi="맑은 고딕"/>
        </w:rPr>
        <w:t>포맷팅하는</w:t>
      </w:r>
      <w:proofErr w:type="spellEnd"/>
      <w:r w:rsidRPr="00E02297">
        <w:rPr>
          <w:rFonts w:ascii="맑은 고딕" w:eastAsia="맑은 고딕" w:hAnsi="맑은 고딕"/>
        </w:rPr>
        <w:t xml:space="preserve"> 역할을 담당한다.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서비스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서비스 레이어는 외부 시스템과의 인터페이스를 제공하기 위한 레이어로 실제적으로는 인터페이스만을 정의하고 이 인터페이스의 구현은 비즈니스 </w:t>
      </w:r>
      <w:proofErr w:type="spellStart"/>
      <w:r w:rsidRPr="00E02297">
        <w:rPr>
          <w:rFonts w:ascii="맑은 고딕" w:eastAsia="맑은 고딕" w:hAnsi="맑은 고딕"/>
        </w:rPr>
        <w:t>로직</w:t>
      </w:r>
      <w:proofErr w:type="spellEnd"/>
      <w:r w:rsidRPr="00E02297">
        <w:rPr>
          <w:rFonts w:ascii="맑은 고딕" w:eastAsia="맑은 고딕" w:hAnsi="맑은 고딕"/>
        </w:rPr>
        <w:t xml:space="preserve"> 레이어에서 담당한다. </w:t>
      </w:r>
      <w:proofErr w:type="spellStart"/>
      <w:r w:rsidRPr="00E02297">
        <w:rPr>
          <w:rFonts w:ascii="맑은 고딕" w:eastAsia="맑은 고딕" w:hAnsi="맑은 고딕"/>
        </w:rPr>
        <w:t>프리젠테이션</w:t>
      </w:r>
      <w:proofErr w:type="spellEnd"/>
      <w:r w:rsidRPr="00E02297">
        <w:rPr>
          <w:rFonts w:ascii="맑은 고딕" w:eastAsia="맑은 고딕" w:hAnsi="맑은 고딕"/>
        </w:rPr>
        <w:t xml:space="preserve"> 레이어가 사용자가 직접 볼 수 있는 화면을 제공하는 반면 서비스 레이어는 시스템에 부과된 행위를 동일하게 처리하지만 화면을 제공하지는 않으며 서비스에 정의된 행위만 수행하고 그 결과를 제공한다.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비즈니스 </w:t>
      </w:r>
      <w:proofErr w:type="spellStart"/>
      <w:r w:rsidRPr="00E02297">
        <w:rPr>
          <w:rFonts w:ascii="맑은 고딕" w:eastAsia="맑은 고딕" w:hAnsi="맑은 고딕"/>
        </w:rPr>
        <w:t>로직</w:t>
      </w:r>
      <w:proofErr w:type="spellEnd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비즈니스 레이어는 업무 규칙(규칙 또는 프로세스)에 따라서 업무를 처리한다. 이 레이어는 상위 레이어에서 넘어온 요청에 대한 데이터를 검증하고 이 데이터와 기존 데이터 요청에 알맞은 업무 규칙을 적용하여 수행하고 그 결과를 상위 레이어에 전달한다. 업무 규칙을 수행한 결과 데이터를 생성하여 </w:t>
      </w:r>
      <w:proofErr w:type="spellStart"/>
      <w:r w:rsidRPr="00E02297">
        <w:rPr>
          <w:rFonts w:ascii="맑은 고딕" w:eastAsia="맑은 고딕" w:hAnsi="맑은 고딕"/>
        </w:rPr>
        <w:t>엔티티</w:t>
      </w:r>
      <w:proofErr w:type="spellEnd"/>
      <w:r w:rsidRPr="00E02297">
        <w:rPr>
          <w:rFonts w:ascii="맑은 고딕" w:eastAsia="맑은 고딕" w:hAnsi="맑은 고딕"/>
        </w:rPr>
        <w:t xml:space="preserve"> 레이어를 통해 저장하거나 알맞은 형태(</w:t>
      </w:r>
      <w:proofErr w:type="spellStart"/>
      <w:r w:rsidRPr="00E02297">
        <w:rPr>
          <w:rFonts w:ascii="맑은 고딕" w:eastAsia="맑은 고딕" w:hAnsi="맑은 고딕"/>
        </w:rPr>
        <w:t>DTO</w:t>
      </w:r>
      <w:proofErr w:type="spellEnd"/>
      <w:r w:rsidRPr="00E02297">
        <w:rPr>
          <w:rFonts w:ascii="맑은 고딕" w:eastAsia="맑은 고딕" w:hAnsi="맑은 고딕"/>
        </w:rPr>
        <w:t>-Data Transfer Object)로 변환하여 외부 시스템에 전달하는 역할을 수행한다.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이 레이어에서 주의해야 할 것은 상위 레이어의 특성과 상관없이 독립적인 입/출력 구조를 가지며 비즈니스 규칙을 트랜잭션으로 </w:t>
      </w:r>
      <w:proofErr w:type="spellStart"/>
      <w:r w:rsidRPr="00E02297">
        <w:rPr>
          <w:rFonts w:ascii="맑은 고딕" w:eastAsia="맑은 고딕" w:hAnsi="맑은 고딕"/>
        </w:rPr>
        <w:t>묶어주어야</w:t>
      </w:r>
      <w:proofErr w:type="spellEnd"/>
      <w:r w:rsidRPr="00E02297">
        <w:rPr>
          <w:rFonts w:ascii="맑은 고딕" w:eastAsia="맑은 고딕" w:hAnsi="맑은 고딕"/>
        </w:rPr>
        <w:t xml:space="preserve"> 한다는 것이다.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/>
        </w:rPr>
        <w:t>엔티티</w:t>
      </w:r>
      <w:proofErr w:type="spellEnd"/>
    </w:p>
    <w:p w:rsidR="00D771A8" w:rsidRPr="00E02297" w:rsidRDefault="00D771A8" w:rsidP="00D771A8">
      <w:pPr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/>
        </w:rPr>
        <w:t>엔티티</w:t>
      </w:r>
      <w:proofErr w:type="spellEnd"/>
      <w:r w:rsidRPr="00E02297">
        <w:rPr>
          <w:rFonts w:ascii="맑은 고딕" w:eastAsia="맑은 고딕" w:hAnsi="맑은 고딕"/>
        </w:rPr>
        <w:t xml:space="preserve"> 레이어는 이 시스템에 필요한 단위 데이터의 CRUD 작업에 대한 역할과 </w:t>
      </w:r>
      <w:proofErr w:type="spellStart"/>
      <w:r w:rsidRPr="00E02297">
        <w:rPr>
          <w:rFonts w:ascii="맑은 고딕" w:eastAsia="맑은 고딕" w:hAnsi="맑은 고딕"/>
        </w:rPr>
        <w:t>엔티티을</w:t>
      </w:r>
      <w:proofErr w:type="spellEnd"/>
      <w:r w:rsidRPr="00E02297">
        <w:rPr>
          <w:rFonts w:ascii="맑은 고딕" w:eastAsia="맑은 고딕" w:hAnsi="맑은 고딕"/>
        </w:rPr>
        <w:t xml:space="preserve"> 객체가 관리하는 </w:t>
      </w:r>
      <w:proofErr w:type="spellStart"/>
      <w:r w:rsidRPr="00E02297">
        <w:rPr>
          <w:rFonts w:ascii="맑은 고딕" w:eastAsia="맑은 고딕" w:hAnsi="맑은 고딕"/>
        </w:rPr>
        <w:t>상태값을</w:t>
      </w:r>
      <w:proofErr w:type="spellEnd"/>
      <w:r w:rsidRPr="00E02297">
        <w:rPr>
          <w:rFonts w:ascii="맑은 고딕" w:eastAsia="맑은 고딕" w:hAnsi="맑은 고딕"/>
        </w:rPr>
        <w:t xml:space="preserve"> 변경하는 부분을 담당한다. 이 레이어에는 </w:t>
      </w:r>
      <w:proofErr w:type="spellStart"/>
      <w:r w:rsidRPr="00E02297">
        <w:rPr>
          <w:rFonts w:ascii="맑은 고딕" w:eastAsia="맑은 고딕" w:hAnsi="맑은 고딕"/>
        </w:rPr>
        <w:t>POJO</w:t>
      </w:r>
      <w:proofErr w:type="spellEnd"/>
      <w:r w:rsidRPr="00E02297">
        <w:rPr>
          <w:rFonts w:ascii="맑은 고딕" w:eastAsia="맑은 고딕" w:hAnsi="맑은 고딕"/>
        </w:rPr>
        <w:t xml:space="preserve"> 기반의 데이터를 사용한다.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인테그레이션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인테그레이션 레이어는 이 시스템과 다양한 외부 자원을 연결한다. 일반적으로 데이터베이스와의 상호작용이 있지만 이 외에도 외부 자원과 물리적으로 연결하는 것 외에도 데이터 전달과 변환을 포함한다.</w:t>
      </w:r>
    </w:p>
    <w:p w:rsidR="00D771A8" w:rsidRPr="00E02297" w:rsidRDefault="00D771A8" w:rsidP="00DC5A57">
      <w:pPr>
        <w:pStyle w:val="a0"/>
        <w:numPr>
          <w:ilvl w:val="0"/>
          <w:numId w:val="4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리소스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리소스 레이어는 이 시스템에서 사용하는 외부 자원을 의미한다. 이 레이어는 이 시스템 외부에 있는 모든 것(시스템, 라이브러리 등)을 자원으로 정의한다. 엄격하게 리소스 레이어는 이 시스템 범위를 벗어난다고 볼 수 있지만 리소스 레이어 없이는 이 시스템을 이해하기 힘들기 때문에 이 문서에 포함시킨다.</w:t>
      </w: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6" w:name="_Toc139063116"/>
      <w:r w:rsidRPr="00E02297">
        <w:rPr>
          <w:rFonts w:ascii="맑은 고딕" w:eastAsia="맑은 고딕" w:hAnsi="맑은 고딕"/>
        </w:rPr>
        <w:t>레이어 논리 구성 요소</w:t>
      </w:r>
      <w:bookmarkEnd w:id="16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7" w:name="_Toc139063117"/>
      <w:r w:rsidRPr="00E02297">
        <w:rPr>
          <w:rFonts w:ascii="맑은 고딕" w:eastAsia="맑은 고딕" w:hAnsi="맑은 고딕"/>
        </w:rPr>
        <w:lastRenderedPageBreak/>
        <w:t>레이어 물리 구성 요소</w:t>
      </w:r>
      <w:bookmarkEnd w:id="17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8" w:name="_Toc139063118"/>
      <w:r w:rsidRPr="00E02297">
        <w:rPr>
          <w:rFonts w:ascii="맑은 고딕" w:eastAsia="맑은 고딕" w:hAnsi="맑은 고딕"/>
        </w:rPr>
        <w:t xml:space="preserve">프레임워크 및 </w:t>
      </w:r>
      <w:proofErr w:type="spellStart"/>
      <w:r w:rsidRPr="00E02297">
        <w:rPr>
          <w:rFonts w:ascii="맑은 고딕" w:eastAsia="맑은 고딕" w:hAnsi="맑은 고딕"/>
        </w:rPr>
        <w:t>툴킷</w:t>
      </w:r>
      <w:bookmarkEnd w:id="18"/>
      <w:proofErr w:type="spellEnd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19" w:name="_Toc139063119"/>
      <w:r w:rsidRPr="00E02297">
        <w:rPr>
          <w:rFonts w:ascii="맑은 고딕" w:eastAsia="맑은 고딕" w:hAnsi="맑은 고딕"/>
        </w:rPr>
        <w:t>컴포넌트 아키텍처</w:t>
      </w:r>
      <w:bookmarkEnd w:id="19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20" w:name="_Toc139063120"/>
      <w:proofErr w:type="spellStart"/>
      <w:r w:rsidRPr="00E02297">
        <w:rPr>
          <w:rFonts w:ascii="맑은 고딕" w:eastAsia="맑은 고딕" w:hAnsi="맑은 고딕"/>
        </w:rPr>
        <w:t>유스케이스</w:t>
      </w:r>
      <w:proofErr w:type="spellEnd"/>
      <w:r w:rsidRPr="00E02297">
        <w:rPr>
          <w:rFonts w:ascii="맑은 고딕" w:eastAsia="맑은 고딕" w:hAnsi="맑은 고딕"/>
        </w:rPr>
        <w:t xml:space="preserve"> 실현 패턴</w:t>
      </w:r>
      <w:bookmarkEnd w:id="20"/>
    </w:p>
    <w:p w:rsidR="00D771A8" w:rsidRPr="00E02297" w:rsidRDefault="00D771A8" w:rsidP="00DC5A57">
      <w:pPr>
        <w:pStyle w:val="a0"/>
        <w:numPr>
          <w:ilvl w:val="0"/>
          <w:numId w:val="11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Create 패턴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C5A57">
      <w:pPr>
        <w:pStyle w:val="a0"/>
        <w:numPr>
          <w:ilvl w:val="0"/>
          <w:numId w:val="11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Update 패턴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C5A57">
      <w:pPr>
        <w:pStyle w:val="a0"/>
        <w:numPr>
          <w:ilvl w:val="0"/>
          <w:numId w:val="11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Read 패턴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C5A57">
      <w:pPr>
        <w:pStyle w:val="a0"/>
        <w:numPr>
          <w:ilvl w:val="0"/>
          <w:numId w:val="11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Delete 패턴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C5A57">
      <w:pPr>
        <w:pStyle w:val="a0"/>
        <w:numPr>
          <w:ilvl w:val="0"/>
          <w:numId w:val="11"/>
        </w:num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List 패턴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21" w:name="_Toc139063121"/>
      <w:r w:rsidRPr="00E02297">
        <w:rPr>
          <w:rFonts w:ascii="맑은 고딕" w:eastAsia="맑은 고딕" w:hAnsi="맑은 고딕"/>
        </w:rPr>
        <w:t>구현 뷰</w:t>
      </w:r>
      <w:bookmarkEnd w:id="21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22" w:name="_Toc139063122"/>
      <w:r w:rsidRPr="00E02297">
        <w:rPr>
          <w:rFonts w:ascii="맑은 고딕" w:eastAsia="맑은 고딕" w:hAnsi="맑은 고딕"/>
        </w:rPr>
        <w:t>배치 뷰</w:t>
      </w:r>
      <w:bookmarkEnd w:id="22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23" w:name="_Toc139063123"/>
      <w:r w:rsidRPr="00E02297">
        <w:rPr>
          <w:rFonts w:ascii="맑은 고딕" w:eastAsia="맑은 고딕" w:hAnsi="맑은 고딕"/>
        </w:rPr>
        <w:lastRenderedPageBreak/>
        <w:t>사용자인터페이스 뷰</w:t>
      </w:r>
      <w:bookmarkEnd w:id="23"/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24" w:name="_Toc139063124"/>
      <w:r w:rsidRPr="00E02297">
        <w:rPr>
          <w:rFonts w:ascii="맑은 고딕" w:eastAsia="맑은 고딕" w:hAnsi="맑은 고딕"/>
        </w:rPr>
        <w:t>레이아웃 패턴</w:t>
      </w:r>
      <w:bookmarkEnd w:id="24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bookmarkStart w:id="25" w:name="_Toc139063125"/>
      <w:r w:rsidRPr="00E02297">
        <w:rPr>
          <w:rFonts w:ascii="맑은 고딕" w:eastAsia="맑은 고딕" w:hAnsi="맑은 고딕"/>
        </w:rPr>
        <w:t>네비게이션 패턴</w:t>
      </w:r>
      <w:bookmarkEnd w:id="25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26" w:name="_Toc139063126"/>
      <w:r w:rsidRPr="00E02297">
        <w:rPr>
          <w:rFonts w:ascii="맑은 고딕" w:eastAsia="맑은 고딕" w:hAnsi="맑은 고딕"/>
        </w:rPr>
        <w:t>디자인 메커니즘</w:t>
      </w:r>
      <w:bookmarkEnd w:id="26"/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27" w:name="_Toc139063127"/>
      <w:r w:rsidRPr="00E02297">
        <w:rPr>
          <w:rFonts w:ascii="맑은 고딕" w:eastAsia="맑은 고딕" w:hAnsi="맑은 고딕"/>
        </w:rPr>
        <w:t>구현 메커니즘</w:t>
      </w:r>
      <w:bookmarkEnd w:id="27"/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 </w:t>
      </w:r>
      <w:bookmarkStart w:id="28" w:name="_Toc139063128"/>
      <w:proofErr w:type="spellStart"/>
      <w:r w:rsidRPr="00E02297">
        <w:rPr>
          <w:rFonts w:ascii="맑은 고딕" w:eastAsia="맑은 고딕" w:hAnsi="맑은 고딕"/>
        </w:rPr>
        <w:t>사용자인증</w:t>
      </w:r>
      <w:bookmarkEnd w:id="28"/>
      <w:proofErr w:type="spellEnd"/>
    </w:p>
    <w:p w:rsidR="00D771A8" w:rsidRPr="00E02297" w:rsidRDefault="00D771A8" w:rsidP="00D771A8">
      <w:pPr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>사용자 인증과 로그인 상태를 체크하는 구현 메커니즘은 다음과 같다.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2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/>
        </w:rPr>
        <w:t xml:space="preserve"> </w:t>
      </w:r>
      <w:bookmarkStart w:id="29" w:name="_Toc139063129"/>
      <w:r w:rsidRPr="00E02297">
        <w:rPr>
          <w:rFonts w:ascii="맑은 고딕" w:eastAsia="맑은 고딕" w:hAnsi="맑은 고딕"/>
        </w:rPr>
        <w:t>메뉴 및 권한</w:t>
      </w:r>
      <w:bookmarkEnd w:id="29"/>
    </w:p>
    <w:p w:rsidR="00D771A8" w:rsidRPr="00E02297" w:rsidRDefault="00D771A8" w:rsidP="00D771A8">
      <w:pPr>
        <w:rPr>
          <w:rFonts w:ascii="맑은 고딕" w:eastAsia="맑은 고딕" w:hAnsi="맑은 고딕"/>
        </w:rPr>
      </w:pPr>
      <w:proofErr w:type="spellStart"/>
      <w:r w:rsidRPr="00E02297">
        <w:rPr>
          <w:rFonts w:ascii="맑은 고딕" w:eastAsia="맑은 고딕" w:hAnsi="맑은 고딕"/>
        </w:rPr>
        <w:t>사용자별로</w:t>
      </w:r>
      <w:proofErr w:type="spellEnd"/>
      <w:r w:rsidRPr="00E02297">
        <w:rPr>
          <w:rFonts w:ascii="맑은 고딕" w:eastAsia="맑은 고딕" w:hAnsi="맑은 고딕"/>
        </w:rPr>
        <w:t xml:space="preserve"> 사용할 수 있는 메뉴를 보여주는 방법과 실제 사용자가 </w:t>
      </w:r>
      <w:proofErr w:type="spellStart"/>
      <w:r w:rsidRPr="00E02297">
        <w:rPr>
          <w:rFonts w:ascii="맑은 고딕" w:eastAsia="맑은 고딕" w:hAnsi="맑은 고딕"/>
        </w:rPr>
        <w:t>요청시</w:t>
      </w:r>
      <w:proofErr w:type="spellEnd"/>
      <w:r w:rsidRPr="00E02297">
        <w:rPr>
          <w:rFonts w:ascii="맑은 고딕" w:eastAsia="맑은 고딕" w:hAnsi="맑은 고딕"/>
        </w:rPr>
        <w:t xml:space="preserve"> 해당 서비스를 사용할 수 있는지의 권한을 체크하는 구현 메커니즘은 다음과 같다.</w:t>
      </w:r>
    </w:p>
    <w:p w:rsidR="00D771A8" w:rsidRPr="00E02297" w:rsidRDefault="00D771A8" w:rsidP="00D771A8">
      <w:pPr>
        <w:rPr>
          <w:rFonts w:ascii="맑은 고딕" w:eastAsia="맑은 고딕" w:hAnsi="맑은 고딕"/>
        </w:rPr>
      </w:pPr>
    </w:p>
    <w:p w:rsidR="00D771A8" w:rsidRPr="00E02297" w:rsidRDefault="00D771A8" w:rsidP="00D771A8">
      <w:pPr>
        <w:pStyle w:val="1"/>
        <w:rPr>
          <w:rFonts w:ascii="맑은 고딕" w:eastAsia="맑은 고딕" w:hAnsi="맑은 고딕"/>
        </w:rPr>
      </w:pPr>
      <w:bookmarkStart w:id="30" w:name="_Toc139063130"/>
      <w:r w:rsidRPr="00E02297">
        <w:rPr>
          <w:rFonts w:ascii="맑은 고딕" w:eastAsia="맑은 고딕" w:hAnsi="맑은 고딕"/>
        </w:rPr>
        <w:t>기타 아키텍처적으로 중요한 뷰</w:t>
      </w:r>
      <w:bookmarkEnd w:id="30"/>
    </w:p>
    <w:p w:rsidR="00D771A8" w:rsidRPr="00E02297" w:rsidRDefault="00D771A8" w:rsidP="00DC5A5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rFonts w:ascii="맑은 고딕" w:eastAsia="맑은 고딕" w:hAnsi="맑은 고딕"/>
        </w:rPr>
      </w:pPr>
      <w:r w:rsidRPr="00E02297">
        <w:rPr>
          <w:rFonts w:ascii="맑은 고딕" w:eastAsia="맑은 고딕" w:hAnsi="맑은 고딕" w:cs="맑은 고딕"/>
          <w:color w:val="000000"/>
          <w:sz w:val="22"/>
          <w:szCs w:val="22"/>
        </w:rPr>
        <w:t>없음</w:t>
      </w:r>
    </w:p>
    <w:sectPr w:rsidR="00D771A8" w:rsidRPr="00E02297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911" w:rsidRDefault="00A63911">
      <w:r>
        <w:separator/>
      </w:r>
    </w:p>
  </w:endnote>
  <w:endnote w:type="continuationSeparator" w:id="0">
    <w:p w:rsidR="00A63911" w:rsidRDefault="00A6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EF1C52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EF1C52" w:rsidRPr="00BB152F" w:rsidRDefault="00EF1C52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E02297">
      <w:rPr>
        <w:rFonts w:asciiTheme="minorHAnsi" w:eastAsiaTheme="minorHAnsi" w:hAnsiTheme="minorHAnsi"/>
        <w:noProof/>
        <w:kern w:val="0"/>
      </w:rPr>
      <w:t>9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E02297">
      <w:rPr>
        <w:rFonts w:asciiTheme="minorHAnsi" w:eastAsiaTheme="minorHAnsi" w:hAnsiTheme="minorHAnsi"/>
        <w:noProof/>
        <w:kern w:val="0"/>
      </w:rPr>
      <w:t>9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EF1C52" w:rsidTr="00355F72">
      <w:tc>
        <w:tcPr>
          <w:tcW w:w="4776" w:type="dxa"/>
        </w:tcPr>
        <w:p w:rsidR="00EF1C52" w:rsidRDefault="00EF1C52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EF1C52" w:rsidRDefault="00EF1C52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EF1C52" w:rsidRDefault="00EF1C52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911" w:rsidRDefault="00A63911">
      <w:r>
        <w:separator/>
      </w:r>
    </w:p>
  </w:footnote>
  <w:footnote w:type="continuationSeparator" w:id="0">
    <w:p w:rsidR="00A63911" w:rsidRDefault="00A63911">
      <w:r>
        <w:continuationSeparator/>
      </w:r>
    </w:p>
  </w:footnote>
  <w:footnote w:id="1">
    <w:p w:rsidR="00EF1C52" w:rsidRPr="00BB152F" w:rsidRDefault="00EF1C52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EF1C52" w:rsidRDefault="00EF1C52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C52" w:rsidRDefault="00D771A8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4020820</wp:posOffset>
              </wp:positionH>
              <wp:positionV relativeFrom="paragraph">
                <wp:posOffset>-114935</wp:posOffset>
              </wp:positionV>
              <wp:extent cx="2100580" cy="344170"/>
              <wp:effectExtent l="0" t="0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210058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D771A8" w:rsidP="002F6BE3">
                          <w:pPr>
                            <w:jc w:val="right"/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시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스템아키텍처정의서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left:0;text-align:left;margin-left:316.6pt;margin-top:-9.05pt;width:165.4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" stroked="f">
              <o:lock v:ext="edit" aspectratio="t"/>
              <v:textbox>
                <w:txbxContent>
                  <w:p w:rsidR="00EF1C52" w:rsidRPr="00BB152F" w:rsidRDefault="00D771A8" w:rsidP="002F6BE3">
                    <w:pPr>
                      <w:jc w:val="right"/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시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스템아키텍처정의서</w:t>
                    </w:r>
                  </w:p>
                </w:txbxContent>
              </v:textbox>
            </v:shape>
          </w:pict>
        </mc:Fallback>
      </mc:AlternateContent>
    </w:r>
    <w:r w:rsidR="00C232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 w:rsidR="00C2323B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1C52" w:rsidRPr="00BB152F" w:rsidRDefault="00EF1C52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" o:spid="_x0000_s1027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" stroked="f">
              <o:lock v:ext="edit" aspectratio="t"/>
              <v:textbox>
                <w:txbxContent>
                  <w:p w:rsidR="00EF1C52" w:rsidRPr="00BB152F" w:rsidRDefault="00EF1C52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0604045E"/>
    <w:lvl w:ilvl="0">
      <w:start w:val="1"/>
      <w:numFmt w:val="decimal"/>
      <w:pStyle w:val="1"/>
      <w:suff w:val="space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709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15227236"/>
    <w:multiLevelType w:val="multilevel"/>
    <w:tmpl w:val="B16AB954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32C0859"/>
    <w:multiLevelType w:val="multilevel"/>
    <w:tmpl w:val="D270D300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E37521"/>
    <w:multiLevelType w:val="hybridMultilevel"/>
    <w:tmpl w:val="8C70422A"/>
    <w:lvl w:ilvl="0" w:tplc="F5102072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6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abstractNum w:abstractNumId="7" w15:restartNumberingAfterBreak="0">
    <w:nsid w:val="44A53347"/>
    <w:multiLevelType w:val="multilevel"/>
    <w:tmpl w:val="B09281C8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7A13F2E"/>
    <w:multiLevelType w:val="multilevel"/>
    <w:tmpl w:val="268C2EC4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2BA772C"/>
    <w:multiLevelType w:val="multilevel"/>
    <w:tmpl w:val="658AB512"/>
    <w:lvl w:ilvl="0">
      <w:start w:val="1"/>
      <w:numFmt w:val="bullet"/>
      <w:lvlText w:val="–"/>
      <w:lvlJc w:val="left"/>
      <w:pPr>
        <w:ind w:left="800" w:hanging="400"/>
      </w:pPr>
      <w:rPr>
        <w:rFonts w:ascii="굴림" w:eastAsia="굴림" w:hAnsi="굴림" w:hint="eastAsia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3"/>
  </w:num>
  <w:num w:numId="8">
    <w:abstractNumId w:val="2"/>
  </w:num>
  <w:num w:numId="9">
    <w:abstractNumId w:val="7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538"/>
    <w:rsid w:val="00191735"/>
    <w:rsid w:val="00194331"/>
    <w:rsid w:val="001957C0"/>
    <w:rsid w:val="00197264"/>
    <w:rsid w:val="001A02B6"/>
    <w:rsid w:val="001A22CD"/>
    <w:rsid w:val="001A48E0"/>
    <w:rsid w:val="001B13F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4AB7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3911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771A8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5A57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5A86"/>
    <w:rsid w:val="00DF6306"/>
    <w:rsid w:val="00E0063F"/>
    <w:rsid w:val="00E01593"/>
    <w:rsid w:val="00E02297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0855E7B6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D771A8"/>
    <w:pPr>
      <w:keepNext/>
      <w:numPr>
        <w:numId w:val="1"/>
      </w:numPr>
      <w:spacing w:before="264" w:after="264"/>
      <w:outlineLvl w:val="0"/>
    </w:pPr>
    <w:rPr>
      <w:rFonts w:asciiTheme="majorHAnsi" w:eastAsiaTheme="majorHAnsi" w:hAnsiTheme="majorHAnsi"/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uiPriority w:val="9"/>
    <w:qFormat/>
    <w:rsid w:val="00D771A8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uiPriority w:val="9"/>
    <w:qFormat/>
    <w:rsid w:val="00320974"/>
    <w:pPr>
      <w:keepNext/>
      <w:numPr>
        <w:ilvl w:val="2"/>
        <w:numId w:val="1"/>
      </w:numPr>
      <w:spacing w:before="264" w:after="264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1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5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pPr>
      <w:ind w:leftChars="400" w:left="850"/>
    </w:pPr>
  </w:style>
  <w:style w:type="paragraph" w:styleId="40">
    <w:name w:val="toc 4"/>
    <w:basedOn w:val="a1"/>
    <w:next w:val="a1"/>
    <w:autoRedefine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2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2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3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D771A8"/>
    <w:rPr>
      <w:rFonts w:asciiTheme="majorHAnsi" w:eastAsiaTheme="majorHAnsi" w:hAnsiTheme="majorHAnsi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eastAsiaTheme="majorEastAsia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uiPriority w:val="9"/>
    <w:rsid w:val="000C4CEF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품질관리계획서</vt:lpstr>
    </vt:vector>
  </TitlesOfParts>
  <Company/>
  <LinksUpToDate>false</LinksUpToDate>
  <CharactersWithSpaces>5655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시스템아키텍처정의서</dc:title>
  <dc:creator>USER</dc:creator>
  <cp:lastModifiedBy>Fixframe</cp:lastModifiedBy>
  <cp:revision>4</cp:revision>
  <cp:lastPrinted>2009-06-20T06:15:00Z</cp:lastPrinted>
  <dcterms:created xsi:type="dcterms:W3CDTF">2023-06-30T15:06:00Z</dcterms:created>
  <dcterms:modified xsi:type="dcterms:W3CDTF">2023-06-30T15:19:00Z</dcterms:modified>
  <cp:category>V0.1</cp:category>
</cp:coreProperties>
</file>