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A57E74" w:rsidRDefault="00A11B91">
      <w:pPr>
        <w:rPr>
          <w:rFonts w:ascii="맑은 고딕" w:eastAsia="맑은 고딕" w:hAnsi="맑은 고딕"/>
          <w:color w:val="808080"/>
        </w:rPr>
      </w:pPr>
    </w:p>
    <w:p w:rsidR="00A444C5" w:rsidRPr="00A57E74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A57E74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A57E74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A57E74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A57E74" w:rsidRPr="00A57E74">
        <w:rPr>
          <w:rFonts w:ascii="맑은 고딕" w:eastAsia="맑은 고딕" w:hAnsi="맑은 고딕" w:cs="굴림"/>
          <w:b/>
          <w:bCs/>
          <w:color w:val="000000"/>
          <w:kern w:val="0"/>
          <w:sz w:val="64"/>
          <w:szCs w:val="64"/>
        </w:rPr>
        <w:t>[</w:t>
      </w:r>
      <w:proofErr w:type="spellStart"/>
      <w:r w:rsidR="00A57E74" w:rsidRPr="00A57E74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컴포넌트명</w:t>
      </w:r>
      <w:proofErr w:type="spellEnd"/>
      <w:r w:rsidR="00A57E74" w:rsidRPr="00A57E74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]</w:t>
      </w:r>
      <w:r w:rsidR="00A57E74" w:rsidRPr="00A57E74">
        <w:rPr>
          <w:rFonts w:ascii="맑은 고딕" w:eastAsia="맑은 고딕" w:hAnsi="맑은 고딕" w:cs="굴림"/>
          <w:b/>
          <w:bCs/>
          <w:color w:val="000000"/>
          <w:kern w:val="0"/>
          <w:sz w:val="64"/>
          <w:szCs w:val="64"/>
        </w:rPr>
        <w:t xml:space="preserve"> </w:t>
      </w:r>
      <w:r w:rsidR="00A57E74" w:rsidRPr="00A57E74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컴포넌트설계서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A57E7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r w:rsidR="000C4CEF"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설계</w:t>
            </w: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A57E7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A57E7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A57E7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A57E74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A57E7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A57E7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A57E7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A57E7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A57E7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A57E7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A57E7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A57E74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A57E7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A57E7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A57E7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A57E7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A57E7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A57E74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A57E7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A57E74" w:rsidRDefault="00A444C5" w:rsidP="00A444C5">
      <w:pPr>
        <w:rPr>
          <w:rFonts w:ascii="맑은 고딕" w:eastAsia="맑은 고딕" w:hAnsi="맑은 고딕"/>
        </w:rPr>
      </w:pPr>
    </w:p>
    <w:p w:rsidR="00A11B91" w:rsidRPr="00A57E74" w:rsidRDefault="00A11B91">
      <w:pPr>
        <w:rPr>
          <w:rFonts w:ascii="맑은 고딕" w:eastAsia="맑은 고딕" w:hAnsi="맑은 고딕"/>
        </w:rPr>
      </w:pPr>
    </w:p>
    <w:p w:rsidR="00A11B91" w:rsidRPr="00A57E74" w:rsidRDefault="00A11B91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/>
        </w:rPr>
        <w:br w:type="page"/>
      </w:r>
    </w:p>
    <w:p w:rsidR="00355F72" w:rsidRPr="00A57E74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A57E74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A57E74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A57E74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A57E74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A57E74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A57E74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A57E74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A57E74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A57E74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A57E74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A57E74">
        <w:tc>
          <w:tcPr>
            <w:tcW w:w="800" w:type="dxa"/>
          </w:tcPr>
          <w:p w:rsidR="00A11B91" w:rsidRPr="00A57E74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A57E74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A57E74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A57E74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A57E74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A57E74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A57E74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A57E74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A57E74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A57E74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A57E74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A57E74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A57E74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A57E74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A57E74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A57E74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A57E74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A57E74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A57E74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A57E74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A57E74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A57E74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A57E74">
        <w:tc>
          <w:tcPr>
            <w:tcW w:w="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A57E74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A57E74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A57E74" w:rsidRDefault="00A11B91">
      <w:pPr>
        <w:jc w:val="center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/>
        </w:rPr>
        <w:br w:type="page"/>
      </w:r>
    </w:p>
    <w:p w:rsidR="00A11B91" w:rsidRPr="00A57E74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A57E74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A57E74" w:rsidRDefault="00A11B91">
      <w:pPr>
        <w:rPr>
          <w:rFonts w:ascii="맑은 고딕" w:eastAsia="맑은 고딕" w:hAnsi="맑은 고딕"/>
        </w:rPr>
      </w:pPr>
    </w:p>
    <w:p w:rsidR="00A57E74" w:rsidRPr="00A57E74" w:rsidRDefault="00C43590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A57E74">
        <w:rPr>
          <w:rFonts w:ascii="맑은 고딕" w:eastAsia="맑은 고딕" w:hAnsi="맑은 고딕"/>
          <w:b w:val="0"/>
          <w:sz w:val="20"/>
        </w:rPr>
        <w:fldChar w:fldCharType="begin"/>
      </w:r>
      <w:r w:rsidRPr="00A57E74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A57E74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3614" w:history="1">
        <w:r w:rsidR="00A57E74" w:rsidRPr="00A57E74">
          <w:rPr>
            <w:rStyle w:val="ab"/>
            <w:rFonts w:ascii="맑은 고딕" w:eastAsia="맑은 고딕" w:hAnsi="맑은 고딕"/>
          </w:rPr>
          <w:t>1. 소개</w:t>
        </w:r>
        <w:r w:rsidR="00A57E74" w:rsidRPr="00A57E74">
          <w:rPr>
            <w:rFonts w:ascii="맑은 고딕" w:eastAsia="맑은 고딕" w:hAnsi="맑은 고딕"/>
            <w:noProof/>
            <w:webHidden/>
          </w:rPr>
          <w:tab/>
        </w:r>
        <w:r w:rsidR="00A57E74"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="00A57E74" w:rsidRPr="00A57E74">
          <w:rPr>
            <w:rFonts w:ascii="맑은 고딕" w:eastAsia="맑은 고딕" w:hAnsi="맑은 고딕"/>
            <w:noProof/>
            <w:webHidden/>
          </w:rPr>
          <w:instrText xml:space="preserve"> PAGEREF _Toc139063614 \h </w:instrText>
        </w:r>
        <w:r w:rsidR="00A57E74" w:rsidRPr="00A57E74">
          <w:rPr>
            <w:rFonts w:ascii="맑은 고딕" w:eastAsia="맑은 고딕" w:hAnsi="맑은 고딕"/>
            <w:noProof/>
            <w:webHidden/>
          </w:rPr>
        </w:r>
        <w:r w:rsidR="00A57E74"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="00A57E74" w:rsidRPr="00A57E74">
          <w:rPr>
            <w:rFonts w:ascii="맑은 고딕" w:eastAsia="맑은 고딕" w:hAnsi="맑은 고딕"/>
            <w:noProof/>
            <w:webHidden/>
          </w:rPr>
          <w:t>4</w:t>
        </w:r>
        <w:r w:rsidR="00A57E74"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15" w:history="1">
        <w:r w:rsidRPr="00A57E74">
          <w:rPr>
            <w:rStyle w:val="ab"/>
            <w:rFonts w:ascii="맑은 고딕" w:eastAsia="맑은 고딕" w:hAnsi="맑은 고딕"/>
          </w:rPr>
          <w:t>1.1. 목적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_Toc139063615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4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16" w:history="1">
        <w:r w:rsidRPr="00A57E74">
          <w:rPr>
            <w:rStyle w:val="ab"/>
            <w:rFonts w:ascii="맑은 고딕" w:eastAsia="맑은 고딕" w:hAnsi="맑은 고딕"/>
          </w:rPr>
          <w:t>1.2. 범위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_Toc139063616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4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17" w:history="1">
        <w:r w:rsidRPr="00A57E74">
          <w:rPr>
            <w:rStyle w:val="ab"/>
            <w:rFonts w:ascii="맑은 고딕" w:eastAsia="맑은 고딕" w:hAnsi="맑은 고딕"/>
          </w:rPr>
          <w:t>1.3. 문서의 구성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_Toc139063617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4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18" w:history="1">
        <w:r w:rsidRPr="00A57E74">
          <w:rPr>
            <w:rStyle w:val="ab"/>
            <w:rFonts w:ascii="맑은 고딕" w:eastAsia="맑은 고딕" w:hAnsi="맑은 고딕"/>
          </w:rPr>
          <w:t>2. 행위 요구사항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_Toc139063618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5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19" w:history="1">
        <w:r w:rsidRPr="00A57E74">
          <w:rPr>
            <w:rStyle w:val="ab"/>
            <w:rFonts w:ascii="맑은 고딕" w:eastAsia="맑은 고딕" w:hAnsi="맑은 고딕"/>
          </w:rPr>
          <w:t>3. 구현 제약사항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_Toc139063619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5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20" w:history="1">
        <w:r w:rsidRPr="00A57E74">
          <w:rPr>
            <w:rStyle w:val="ab"/>
            <w:rFonts w:ascii="맑은 고딕" w:eastAsia="맑은 고딕" w:hAnsi="맑은 고딕"/>
          </w:rPr>
          <w:t>4. 제공 인터페이스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_Toc139063620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5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21" w:history="1">
        <w:r w:rsidRPr="00A57E74">
          <w:rPr>
            <w:rStyle w:val="ab"/>
            <w:rFonts w:ascii="맑은 고딕" w:eastAsia="맑은 고딕" w:hAnsi="맑은 고딕"/>
          </w:rPr>
          <w:t>4.1. [인터페이스명 #1]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_Toc139063621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6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30"/>
        <w:tabs>
          <w:tab w:val="left" w:pos="1700"/>
          <w:tab w:val="right" w:leader="dot" w:pos="9345"/>
        </w:tabs>
        <w:ind w:left="800"/>
        <w:rPr>
          <w:rFonts w:ascii="맑은 고딕" w:eastAsia="맑은 고딕" w:hAnsi="맑은 고딕" w:cstheme="minorBidi"/>
          <w:noProof/>
          <w:szCs w:val="22"/>
        </w:rPr>
      </w:pPr>
      <w:hyperlink w:anchor="_Toc139063622" w:history="1">
        <w:r w:rsidRPr="00A57E74">
          <w:rPr>
            <w:rStyle w:val="ab"/>
            <w:rFonts w:ascii="맑은 고딕" w:eastAsia="맑은 고딕" w:hAnsi="맑은 고딕"/>
          </w:rPr>
          <w:t>1.1.1</w:t>
        </w:r>
        <w:r w:rsidRPr="00A57E74">
          <w:rPr>
            <w:rFonts w:ascii="맑은 고딕" w:eastAsia="맑은 고딕" w:hAnsi="맑은 고딕" w:cstheme="minorBidi"/>
            <w:noProof/>
            <w:szCs w:val="22"/>
          </w:rPr>
          <w:tab/>
        </w:r>
        <w:r w:rsidRPr="00A57E74">
          <w:rPr>
            <w:rStyle w:val="ab"/>
            <w:rFonts w:ascii="맑은 고딕" w:eastAsia="맑은 고딕" w:hAnsi="맑은 고딕"/>
          </w:rPr>
          <w:t>[오퍼레이션명 #1]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_Toc139063622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6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30"/>
        <w:tabs>
          <w:tab w:val="left" w:pos="1700"/>
          <w:tab w:val="right" w:leader="dot" w:pos="9345"/>
        </w:tabs>
        <w:ind w:left="800"/>
        <w:rPr>
          <w:rFonts w:ascii="맑은 고딕" w:eastAsia="맑은 고딕" w:hAnsi="맑은 고딕" w:cstheme="minorBidi"/>
          <w:noProof/>
          <w:szCs w:val="22"/>
        </w:rPr>
      </w:pPr>
      <w:hyperlink w:anchor="_Toc139063623" w:history="1">
        <w:r w:rsidRPr="00A57E74">
          <w:rPr>
            <w:rStyle w:val="ab"/>
            <w:rFonts w:ascii="맑은 고딕" w:eastAsia="맑은 고딕" w:hAnsi="맑은 고딕"/>
          </w:rPr>
          <w:t>1.1.2</w:t>
        </w:r>
        <w:r w:rsidRPr="00A57E74">
          <w:rPr>
            <w:rFonts w:ascii="맑은 고딕" w:eastAsia="맑은 고딕" w:hAnsi="맑은 고딕" w:cstheme="minorBidi"/>
            <w:noProof/>
            <w:szCs w:val="22"/>
          </w:rPr>
          <w:tab/>
        </w:r>
        <w:r w:rsidRPr="00A57E74">
          <w:rPr>
            <w:rStyle w:val="ab"/>
            <w:rFonts w:ascii="맑은 고딕" w:eastAsia="맑은 고딕" w:hAnsi="맑은 고딕"/>
          </w:rPr>
          <w:t>[오퍼레이션명 #1]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_Toc139063623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6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24" w:history="1">
        <w:r w:rsidRPr="00A57E74">
          <w:rPr>
            <w:rStyle w:val="ab"/>
            <w:rFonts w:ascii="맑은 고딕" w:eastAsia="맑은 고딕" w:hAnsi="맑은 고딕"/>
          </w:rPr>
          <w:t>5. 요구 인터페이스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_Toc139063624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6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25" w:history="1">
        <w:r w:rsidRPr="00A57E74">
          <w:rPr>
            <w:rStyle w:val="ab"/>
            <w:rFonts w:ascii="맑은 고딕" w:eastAsia="맑은 고딕" w:hAnsi="맑은 고딕"/>
          </w:rPr>
          <w:t>6. 내부 구조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_Toc139063625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6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626" w:history="1">
        <w:r w:rsidRPr="00A57E74">
          <w:rPr>
            <w:rStyle w:val="ab"/>
            <w:rFonts w:ascii="맑은 고딕" w:eastAsia="맑은 고딕" w:hAnsi="맑은 고딕"/>
          </w:rPr>
          <w:t>7. 내부 요소 설계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_Toc139063626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7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27" w:history="1">
        <w:r w:rsidRPr="00A57E74">
          <w:rPr>
            <w:rStyle w:val="ab"/>
            <w:rFonts w:ascii="맑은 고딕" w:eastAsia="맑은 고딕" w:hAnsi="맑은 고딕"/>
          </w:rPr>
          <w:t>7.1. [표현단위 #1]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_Toc139063627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7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57E74" w:rsidRPr="00A57E74" w:rsidRDefault="00A57E74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628" w:history="1">
        <w:r w:rsidRPr="00A57E74">
          <w:rPr>
            <w:rStyle w:val="ab"/>
            <w:rFonts w:ascii="맑은 고딕" w:eastAsia="맑은 고딕" w:hAnsi="맑은 고딕"/>
          </w:rPr>
          <w:t>7.2. [표현단위 #2]</w:t>
        </w:r>
        <w:r w:rsidRPr="00A57E74">
          <w:rPr>
            <w:rFonts w:ascii="맑은 고딕" w:eastAsia="맑은 고딕" w:hAnsi="맑은 고딕"/>
            <w:noProof/>
            <w:webHidden/>
          </w:rPr>
          <w:tab/>
        </w:r>
        <w:r w:rsidRPr="00A57E74">
          <w:rPr>
            <w:rFonts w:ascii="맑은 고딕" w:eastAsia="맑은 고딕" w:hAnsi="맑은 고딕"/>
            <w:noProof/>
            <w:webHidden/>
          </w:rPr>
          <w:fldChar w:fldCharType="begin"/>
        </w:r>
        <w:r w:rsidRPr="00A57E74">
          <w:rPr>
            <w:rFonts w:ascii="맑은 고딕" w:eastAsia="맑은 고딕" w:hAnsi="맑은 고딕"/>
            <w:noProof/>
            <w:webHidden/>
          </w:rPr>
          <w:instrText xml:space="preserve"> PAGEREF _Toc139063628 \h </w:instrText>
        </w:r>
        <w:r w:rsidRPr="00A57E74">
          <w:rPr>
            <w:rFonts w:ascii="맑은 고딕" w:eastAsia="맑은 고딕" w:hAnsi="맑은 고딕"/>
            <w:noProof/>
            <w:webHidden/>
          </w:rPr>
        </w:r>
        <w:r w:rsidRPr="00A57E74">
          <w:rPr>
            <w:rFonts w:ascii="맑은 고딕" w:eastAsia="맑은 고딕" w:hAnsi="맑은 고딕"/>
            <w:noProof/>
            <w:webHidden/>
          </w:rPr>
          <w:fldChar w:fldCharType="separate"/>
        </w:r>
        <w:r w:rsidRPr="00A57E74">
          <w:rPr>
            <w:rFonts w:ascii="맑은 고딕" w:eastAsia="맑은 고딕" w:hAnsi="맑은 고딕"/>
            <w:noProof/>
            <w:webHidden/>
          </w:rPr>
          <w:t>7</w:t>
        </w:r>
        <w:r w:rsidRPr="00A57E74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11B91" w:rsidRPr="00A57E74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A57E74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A57E74" w:rsidRDefault="00A11B91">
      <w:pPr>
        <w:rPr>
          <w:rFonts w:ascii="맑은 고딕" w:eastAsia="맑은 고딕" w:hAnsi="맑은 고딕"/>
        </w:rPr>
        <w:sectPr w:rsidR="00A11B91" w:rsidRPr="00A57E74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  <w:bookmarkStart w:id="1" w:name="_GoBack"/>
      <w:bookmarkEnd w:id="1"/>
    </w:p>
    <w:p w:rsidR="000C4CEF" w:rsidRPr="00A57E74" w:rsidRDefault="00D771A8" w:rsidP="00A57E74">
      <w:pPr>
        <w:pStyle w:val="1"/>
        <w:rPr>
          <w:rFonts w:ascii="맑은 고딕" w:eastAsia="맑은 고딕" w:hAnsi="맑은 고딕"/>
        </w:rPr>
      </w:pPr>
      <w:bookmarkStart w:id="2" w:name="_Toc139063614"/>
      <w:r w:rsidRPr="00A57E74">
        <w:rPr>
          <w:rFonts w:ascii="맑은 고딕" w:eastAsia="맑은 고딕" w:hAnsi="맑은 고딕" w:hint="eastAsia"/>
        </w:rPr>
        <w:lastRenderedPageBreak/>
        <w:t>소개</w:t>
      </w:r>
      <w:bookmarkEnd w:id="2"/>
    </w:p>
    <w:p w:rsidR="000C4CEF" w:rsidRPr="00A57E74" w:rsidRDefault="00D771A8" w:rsidP="00A57E74">
      <w:pPr>
        <w:pStyle w:val="2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63615"/>
      <w:bookmarkEnd w:id="3"/>
      <w:r w:rsidRPr="00A57E74">
        <w:rPr>
          <w:rFonts w:ascii="맑은 고딕" w:eastAsia="맑은 고딕" w:hAnsi="맑은 고딕" w:hint="eastAsia"/>
        </w:rPr>
        <w:t>목적</w:t>
      </w:r>
      <w:bookmarkEnd w:id="4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 xml:space="preserve">이 문서의 목적은 다음을 위해서 컴포넌트 </w:t>
      </w:r>
      <w:proofErr w:type="spellStart"/>
      <w:r w:rsidRPr="00A57E74">
        <w:rPr>
          <w:rFonts w:ascii="맑은 고딕" w:eastAsia="맑은 고딕" w:hAnsi="맑은 고딕" w:hint="eastAsia"/>
        </w:rPr>
        <w:t>사용자관리</w:t>
      </w:r>
      <w:proofErr w:type="spellEnd"/>
      <w:r w:rsidRPr="00A57E74">
        <w:rPr>
          <w:rFonts w:ascii="맑은 고딕" w:eastAsia="맑은 고딕" w:hAnsi="맑은 고딕" w:hint="eastAsia"/>
        </w:rPr>
        <w:t xml:space="preserve"> 컴포넌트</w:t>
      </w:r>
      <w:r w:rsidRPr="00A57E74">
        <w:rPr>
          <w:rFonts w:ascii="맑은 고딕" w:eastAsia="맑은 고딕" w:hAnsi="맑은 고딕"/>
        </w:rPr>
        <w:t>에</w:t>
      </w:r>
      <w:r w:rsidRPr="00A57E74">
        <w:rPr>
          <w:rFonts w:ascii="맑은 고딕" w:eastAsia="맑은 고딕" w:hAnsi="맑은 고딕" w:hint="eastAsia"/>
        </w:rPr>
        <w:t xml:space="preserve"> 부과된 인터페이스와 행위에 대해 상세하게 설명하는 것이다.</w:t>
      </w:r>
    </w:p>
    <w:p w:rsidR="00A57E74" w:rsidRPr="00A57E74" w:rsidRDefault="00A57E74" w:rsidP="00A57E74">
      <w:pPr>
        <w:pStyle w:val="afa"/>
        <w:numPr>
          <w:ilvl w:val="0"/>
          <w:numId w:val="20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 xml:space="preserve">구현 노력에 대한 관리와 </w:t>
      </w:r>
      <w:proofErr w:type="spellStart"/>
      <w:r w:rsidRPr="00A57E74">
        <w:rPr>
          <w:rFonts w:ascii="맑은 고딕" w:eastAsia="맑은 고딕" w:hAnsi="맑은 고딕" w:hint="eastAsia"/>
        </w:rPr>
        <w:t>크기예측을</w:t>
      </w:r>
      <w:proofErr w:type="spellEnd"/>
      <w:r w:rsidRPr="00A57E74">
        <w:rPr>
          <w:rFonts w:ascii="맑은 고딕" w:eastAsia="맑은 고딕" w:hAnsi="맑은 고딕" w:hint="eastAsia"/>
        </w:rPr>
        <w:t xml:space="preserve"> 가능하게 한다.</w:t>
      </w:r>
    </w:p>
    <w:p w:rsidR="00A57E74" w:rsidRPr="00A57E74" w:rsidRDefault="00A57E74" w:rsidP="00A57E74">
      <w:pPr>
        <w:pStyle w:val="afa"/>
        <w:numPr>
          <w:ilvl w:val="0"/>
          <w:numId w:val="20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이미 존재하는 다른 컴포넌트들과의 종속성을 수립한다.</w:t>
      </w:r>
    </w:p>
    <w:p w:rsidR="00A57E74" w:rsidRPr="00A57E74" w:rsidRDefault="00A57E74" w:rsidP="00A57E74">
      <w:pPr>
        <w:pStyle w:val="afa"/>
        <w:numPr>
          <w:ilvl w:val="0"/>
          <w:numId w:val="20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컴포넌트를 독립적으로 개발할 수 있도록 지원한다.</w:t>
      </w:r>
    </w:p>
    <w:p w:rsidR="00A57E74" w:rsidRPr="00A57E74" w:rsidRDefault="00A57E74" w:rsidP="00A57E74">
      <w:pPr>
        <w:pStyle w:val="afa"/>
        <w:numPr>
          <w:ilvl w:val="0"/>
          <w:numId w:val="20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컴포넌트가 요청(as required)에 따라 동작(operation)함을 테스트하기 위한 기반을 제공한다.</w:t>
      </w:r>
    </w:p>
    <w:p w:rsidR="00A57E74" w:rsidRPr="00A57E74" w:rsidRDefault="00A57E74" w:rsidP="00A57E74">
      <w:pPr>
        <w:pStyle w:val="2"/>
        <w:rPr>
          <w:rFonts w:ascii="맑은 고딕" w:eastAsia="맑은 고딕" w:hAnsi="맑은 고딕"/>
        </w:rPr>
      </w:pPr>
      <w:bookmarkStart w:id="5" w:name="_Toc310453776"/>
      <w:bookmarkStart w:id="6" w:name="_Toc139063616"/>
      <w:r w:rsidRPr="00A57E74">
        <w:rPr>
          <w:rFonts w:ascii="맑은 고딕" w:eastAsia="맑은 고딕" w:hAnsi="맑은 고딕" w:hint="eastAsia"/>
        </w:rPr>
        <w:t>범위</w:t>
      </w:r>
      <w:bookmarkEnd w:id="5"/>
      <w:bookmarkEnd w:id="6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문서의 범위는 다음으로 제한한다.</w:t>
      </w:r>
    </w:p>
    <w:p w:rsidR="00A57E74" w:rsidRPr="00A57E74" w:rsidRDefault="00A57E74" w:rsidP="00A57E74">
      <w:pPr>
        <w:pStyle w:val="afa"/>
        <w:numPr>
          <w:ilvl w:val="0"/>
          <w:numId w:val="22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비즈니스 컴포넌트 관점에서 컴포넌트에 부과되는 행위에 대한 상세한 명세</w:t>
      </w:r>
    </w:p>
    <w:p w:rsidR="00A57E74" w:rsidRPr="00A57E74" w:rsidRDefault="00A57E74" w:rsidP="00A57E74">
      <w:pPr>
        <w:pStyle w:val="afa"/>
        <w:numPr>
          <w:ilvl w:val="0"/>
          <w:numId w:val="22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컴포넌트가 구현해야 하는 인터페이스에 대한 명세</w:t>
      </w:r>
    </w:p>
    <w:p w:rsidR="00A57E74" w:rsidRPr="00A57E74" w:rsidRDefault="00A57E74" w:rsidP="00A57E74">
      <w:pPr>
        <w:pStyle w:val="afa"/>
        <w:numPr>
          <w:ilvl w:val="0"/>
          <w:numId w:val="22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컴포넌트가 필요로 하는 인터페이스 목록</w:t>
      </w:r>
    </w:p>
    <w:p w:rsidR="00A57E74" w:rsidRPr="00A57E74" w:rsidRDefault="00A57E74" w:rsidP="00A57E74">
      <w:pPr>
        <w:pStyle w:val="afa"/>
        <w:numPr>
          <w:ilvl w:val="0"/>
          <w:numId w:val="22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컴포넌트의 내부 구조와 설계에 대한 명세</w:t>
      </w:r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문서의 범위는 다음의 고려사항을 포함하지 않는다.</w:t>
      </w:r>
    </w:p>
    <w:p w:rsidR="00A57E74" w:rsidRPr="00A57E74" w:rsidRDefault="00A57E74" w:rsidP="00A57E74">
      <w:pPr>
        <w:pStyle w:val="afa"/>
        <w:numPr>
          <w:ilvl w:val="0"/>
          <w:numId w:val="23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시스템 관점에서 부과되는 행위인 시스템인터페이스에 대한 명세</w:t>
      </w:r>
    </w:p>
    <w:p w:rsidR="00A57E74" w:rsidRPr="00A57E74" w:rsidRDefault="00A57E74" w:rsidP="00A57E74">
      <w:pPr>
        <w:pStyle w:val="afa"/>
        <w:numPr>
          <w:ilvl w:val="0"/>
          <w:numId w:val="23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컴포넌트를 명세를 따르고 명세에 따라 동작하는지 검증하는데 필요한 단위 테스트</w:t>
      </w:r>
    </w:p>
    <w:p w:rsidR="00A57E74" w:rsidRPr="00A57E74" w:rsidRDefault="00A57E74" w:rsidP="00A57E74">
      <w:pPr>
        <w:pStyle w:val="afa"/>
        <w:numPr>
          <w:ilvl w:val="0"/>
          <w:numId w:val="23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컴포넌트가 직접적으로 의존하지 않는 컴포넌트</w:t>
      </w:r>
    </w:p>
    <w:p w:rsidR="00A57E74" w:rsidRPr="00A57E74" w:rsidRDefault="00A57E74" w:rsidP="00A57E74">
      <w:pPr>
        <w:pStyle w:val="afa"/>
        <w:numPr>
          <w:ilvl w:val="0"/>
          <w:numId w:val="23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컴포넌트 의존하는 다른 컴포넌트의 구현이나 명세</w:t>
      </w:r>
    </w:p>
    <w:p w:rsidR="00A57E74" w:rsidRPr="00A57E74" w:rsidRDefault="00A57E74" w:rsidP="00A57E74">
      <w:pPr>
        <w:pStyle w:val="2"/>
        <w:rPr>
          <w:rFonts w:ascii="맑은 고딕" w:eastAsia="맑은 고딕" w:hAnsi="맑은 고딕"/>
        </w:rPr>
      </w:pPr>
      <w:bookmarkStart w:id="7" w:name="_Toc310453777"/>
      <w:bookmarkStart w:id="8" w:name="_Toc139063617"/>
      <w:r w:rsidRPr="00A57E74">
        <w:rPr>
          <w:rFonts w:ascii="맑은 고딕" w:eastAsia="맑은 고딕" w:hAnsi="맑은 고딕" w:hint="eastAsia"/>
        </w:rPr>
        <w:t>문서의 구성</w:t>
      </w:r>
      <w:bookmarkEnd w:id="7"/>
      <w:bookmarkEnd w:id="8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이 문서의 구성은 다음과 같다.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행위 요구사항</w:t>
      </w:r>
      <w:r w:rsidRPr="00A57E74">
        <w:rPr>
          <w:rFonts w:ascii="맑은 고딕" w:eastAsia="맑은 고딕" w:hAnsi="맑은 고딕" w:hint="eastAsia"/>
        </w:rPr>
        <w:t xml:space="preserve"> </w:t>
      </w:r>
      <w:r w:rsidRPr="00A57E74">
        <w:rPr>
          <w:rFonts w:ascii="맑은 고딕" w:eastAsia="맑은 고딕" w:hAnsi="맑은 고딕"/>
        </w:rPr>
        <w:t>–</w:t>
      </w:r>
      <w:r w:rsidRPr="00A57E74">
        <w:rPr>
          <w:rFonts w:ascii="맑은 고딕" w:eastAsia="맑은 고딕" w:hAnsi="맑은 고딕" w:hint="eastAsia"/>
        </w:rPr>
        <w:t xml:space="preserve"> 관련된 요구사항과 만족해야 하는 책임의 관점에서 컴포넌트에 부과되는 행위에 대한 상세한 설명을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구현 제약사항</w:t>
      </w:r>
      <w:r w:rsidRPr="00A57E74">
        <w:rPr>
          <w:rFonts w:ascii="맑은 고딕" w:eastAsia="맑은 고딕" w:hAnsi="맑은 고딕" w:hint="eastAsia"/>
        </w:rPr>
        <w:t xml:space="preserve"> - 표준, 가이드라인, 관련된 패턴 그리고 구현 환경/언어와 같은 제약사항을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제공 인터페이스</w:t>
      </w:r>
      <w:r w:rsidRPr="00A57E74">
        <w:rPr>
          <w:rFonts w:ascii="맑은 고딕" w:eastAsia="맑은 고딕" w:hAnsi="맑은 고딕" w:hint="eastAsia"/>
        </w:rPr>
        <w:t xml:space="preserve"> </w:t>
      </w:r>
      <w:r w:rsidRPr="00A57E74">
        <w:rPr>
          <w:rFonts w:ascii="맑은 고딕" w:eastAsia="맑은 고딕" w:hAnsi="맑은 고딕"/>
        </w:rPr>
        <w:t>–</w:t>
      </w:r>
      <w:r w:rsidRPr="00A57E74">
        <w:rPr>
          <w:rFonts w:ascii="맑은 고딕" w:eastAsia="맑은 고딕" w:hAnsi="맑은 고딕" w:hint="eastAsia"/>
        </w:rPr>
        <w:t xml:space="preserve"> signature와 </w:t>
      </w:r>
      <w:proofErr w:type="spellStart"/>
      <w:r w:rsidRPr="00A57E74">
        <w:rPr>
          <w:rFonts w:ascii="맑은 고딕" w:eastAsia="맑은 고딕" w:hAnsi="맑은 고딕" w:hint="eastAsia"/>
        </w:rPr>
        <w:t>제약사항의</w:t>
      </w:r>
      <w:proofErr w:type="spellEnd"/>
      <w:r w:rsidRPr="00A57E74">
        <w:rPr>
          <w:rFonts w:ascii="맑은 고딕" w:eastAsia="맑은 고딕" w:hAnsi="맑은 고딕" w:hint="eastAsia"/>
        </w:rPr>
        <w:t xml:space="preserve"> 관점에서 컴포넌트가 제공해야 하는 인터페이스의 명세를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lastRenderedPageBreak/>
        <w:t>요구 인터페이스</w:t>
      </w:r>
      <w:r w:rsidRPr="00A57E74">
        <w:rPr>
          <w:rFonts w:ascii="맑은 고딕" w:eastAsia="맑은 고딕" w:hAnsi="맑은 고딕" w:hint="eastAsia"/>
        </w:rPr>
        <w:t xml:space="preserve"> </w:t>
      </w:r>
      <w:r w:rsidRPr="00A57E74">
        <w:rPr>
          <w:rFonts w:ascii="맑은 고딕" w:eastAsia="맑은 고딕" w:hAnsi="맑은 고딕"/>
        </w:rPr>
        <w:t>–</w:t>
      </w:r>
      <w:r w:rsidRPr="00A57E74">
        <w:rPr>
          <w:rFonts w:ascii="맑은 고딕" w:eastAsia="맑은 고딕" w:hAnsi="맑은 고딕" w:hint="eastAsia"/>
        </w:rPr>
        <w:t xml:space="preserve"> 컴포넌트가 의존하는 인터페이스의 목록을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내부 구조</w:t>
      </w:r>
      <w:r w:rsidRPr="00A57E74">
        <w:rPr>
          <w:rFonts w:ascii="맑은 고딕" w:eastAsia="맑은 고딕" w:hAnsi="맑은 고딕" w:hint="eastAsia"/>
        </w:rPr>
        <w:t xml:space="preserve"> </w:t>
      </w:r>
      <w:r w:rsidRPr="00A57E74">
        <w:rPr>
          <w:rFonts w:ascii="맑은 고딕" w:eastAsia="맑은 고딕" w:hAnsi="맑은 고딕"/>
        </w:rPr>
        <w:t>–</w:t>
      </w:r>
      <w:r w:rsidRPr="00A57E74">
        <w:rPr>
          <w:rFonts w:ascii="맑은 고딕" w:eastAsia="맑은 고딕" w:hAnsi="맑은 고딕" w:hint="eastAsia"/>
        </w:rPr>
        <w:t xml:space="preserve"> 컴포넌트를 구성하는 요소와 구성 요소간의 관계의 관점에서 내부 설계 구조에 대한 명세를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내부 요소 설계</w:t>
      </w:r>
      <w:r w:rsidRPr="00A57E74">
        <w:rPr>
          <w:rFonts w:ascii="맑은 고딕" w:eastAsia="맑은 고딕" w:hAnsi="맑은 고딕" w:hint="eastAsia"/>
        </w:rPr>
        <w:t xml:space="preserve"> </w:t>
      </w:r>
      <w:r w:rsidRPr="00A57E74">
        <w:rPr>
          <w:rFonts w:ascii="맑은 고딕" w:eastAsia="맑은 고딕" w:hAnsi="맑은 고딕"/>
        </w:rPr>
        <w:t>–</w:t>
      </w:r>
      <w:r w:rsidRPr="00A57E74">
        <w:rPr>
          <w:rFonts w:ascii="맑은 고딕" w:eastAsia="맑은 고딕" w:hAnsi="맑은 고딕" w:hint="eastAsia"/>
        </w:rPr>
        <w:t xml:space="preserve"> 컴포넌트의 구성 요소에 대한 내부 설계에 대한 명세를 제공한다.</w:t>
      </w:r>
    </w:p>
    <w:p w:rsidR="00A57E74" w:rsidRPr="00A57E74" w:rsidRDefault="00A57E74" w:rsidP="00A57E74">
      <w:pPr>
        <w:pStyle w:val="afa"/>
        <w:numPr>
          <w:ilvl w:val="0"/>
          <w:numId w:val="24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  <w:b/>
        </w:rPr>
        <w:t>참조</w:t>
      </w:r>
      <w:r w:rsidRPr="00A57E74">
        <w:rPr>
          <w:rFonts w:ascii="맑은 고딕" w:eastAsia="맑은 고딕" w:hAnsi="맑은 고딕" w:hint="eastAsia"/>
        </w:rPr>
        <w:t xml:space="preserve"> - 이 문서에서 참조하는 책, 백서와 같은 모든 문서를 상세하게 제공한다.</w:t>
      </w:r>
    </w:p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9" w:name="_Toc294431976"/>
      <w:bookmarkStart w:id="10" w:name="_Toc310453778"/>
      <w:bookmarkStart w:id="11" w:name="_Toc139063618"/>
      <w:r w:rsidRPr="00A57E74">
        <w:rPr>
          <w:rFonts w:ascii="맑은 고딕" w:eastAsia="맑은 고딕" w:hAnsi="맑은 고딕" w:hint="eastAsia"/>
        </w:rPr>
        <w:t>행위 요구사항</w:t>
      </w:r>
      <w:bookmarkEnd w:id="9"/>
      <w:bookmarkEnd w:id="10"/>
      <w:bookmarkEnd w:id="11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행위 요구사항은 다음의 관점에서 컴포넌트에 필요한 행위는 다음과 같다.</w:t>
      </w:r>
    </w:p>
    <w:p w:rsidR="00A57E74" w:rsidRPr="00A57E74" w:rsidRDefault="00A57E74" w:rsidP="00A57E74">
      <w:pPr>
        <w:pStyle w:val="afa"/>
        <w:numPr>
          <w:ilvl w:val="0"/>
          <w:numId w:val="26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컴포넌트가 달성해야 하는 책임</w:t>
      </w:r>
    </w:p>
    <w:p w:rsidR="00A57E74" w:rsidRPr="00A57E74" w:rsidRDefault="00A57E74" w:rsidP="00A57E74">
      <w:pPr>
        <w:pStyle w:val="afa"/>
        <w:numPr>
          <w:ilvl w:val="0"/>
          <w:numId w:val="26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컴포넌트의 클라이언트에게 제공해야 하는 서비스나 기능</w:t>
      </w:r>
    </w:p>
    <w:p w:rsidR="00A57E74" w:rsidRPr="00A57E74" w:rsidRDefault="00A57E74" w:rsidP="00A57E74">
      <w:pPr>
        <w:pStyle w:val="afa"/>
        <w:numPr>
          <w:ilvl w:val="0"/>
          <w:numId w:val="26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 xml:space="preserve">컴포넌트와 관련된 </w:t>
      </w:r>
      <w:proofErr w:type="spellStart"/>
      <w:r w:rsidRPr="00A57E74">
        <w:rPr>
          <w:rFonts w:ascii="맑은 고딕" w:eastAsia="맑은 고딕" w:hAnsi="맑은 고딕" w:hint="eastAsia"/>
        </w:rPr>
        <w:t>비기능</w:t>
      </w:r>
      <w:proofErr w:type="spellEnd"/>
      <w:r w:rsidRPr="00A57E74">
        <w:rPr>
          <w:rFonts w:ascii="맑은 고딕" w:eastAsia="맑은 고딕" w:hAnsi="맑은 고딕" w:hint="eastAsia"/>
        </w:rPr>
        <w:t xml:space="preserve"> 요구사항</w:t>
      </w:r>
    </w:p>
    <w:p w:rsidR="00A57E74" w:rsidRPr="00A57E74" w:rsidRDefault="00A57E74" w:rsidP="00A57E74">
      <w:pPr>
        <w:pStyle w:val="afa"/>
        <w:numPr>
          <w:ilvl w:val="0"/>
          <w:numId w:val="26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컴포넌트와 관련된 유지보수, 문서화, 재사용, 제어 또는 로깅과 같은 요구사항</w:t>
      </w:r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2489"/>
        <w:gridCol w:w="6583"/>
      </w:tblGrid>
      <w:tr w:rsidR="00A57E74" w:rsidRPr="00A57E74" w:rsidTr="00A57E74">
        <w:trPr>
          <w:jc w:val="right"/>
        </w:trPr>
        <w:tc>
          <w:tcPr>
            <w:tcW w:w="2518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/>
                <w:b/>
              </w:rPr>
              <w:t>이름</w:t>
            </w:r>
            <w:r w:rsidRPr="00A57E74">
              <w:rPr>
                <w:rFonts w:ascii="맑은 고딕" w:eastAsia="맑은 고딕" w:hAnsi="맑은 고딕" w:hint="eastAsia"/>
                <w:b/>
              </w:rPr>
              <w:t>(Name)</w:t>
            </w:r>
          </w:p>
        </w:tc>
        <w:tc>
          <w:tcPr>
            <w:tcW w:w="6706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설명(Description)</w:t>
            </w:r>
          </w:p>
        </w:tc>
      </w:tr>
      <w:tr w:rsidR="00A57E74" w:rsidRPr="00A57E74" w:rsidTr="00A57E74">
        <w:trPr>
          <w:jc w:val="right"/>
        </w:trPr>
        <w:tc>
          <w:tcPr>
            <w:tcW w:w="2518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6706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518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6706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12" w:name="_Toc310453779"/>
      <w:bookmarkStart w:id="13" w:name="_Toc139063619"/>
      <w:r w:rsidRPr="00A57E74">
        <w:rPr>
          <w:rFonts w:ascii="맑은 고딕" w:eastAsia="맑은 고딕" w:hAnsi="맑은 고딕" w:hint="eastAsia"/>
        </w:rPr>
        <w:t>구현 제약사항</w:t>
      </w:r>
      <w:bookmarkEnd w:id="12"/>
      <w:bookmarkEnd w:id="13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 xml:space="preserve">구현 </w:t>
      </w:r>
      <w:proofErr w:type="spellStart"/>
      <w:r w:rsidRPr="00A57E74">
        <w:rPr>
          <w:rFonts w:ascii="맑은 고딕" w:eastAsia="맑은 고딕" w:hAnsi="맑은 고딕" w:hint="eastAsia"/>
        </w:rPr>
        <w:t>제약사항은</w:t>
      </w:r>
      <w:proofErr w:type="spellEnd"/>
      <w:r w:rsidRPr="00A57E74">
        <w:rPr>
          <w:rFonts w:ascii="맑은 고딕" w:eastAsia="맑은 고딕" w:hAnsi="맑은 고딕" w:hint="eastAsia"/>
        </w:rPr>
        <w:t xml:space="preserve"> 다음과 같은 컴포넌트의 구현과 연관되어 부과되는 제약사항으로 </w:t>
      </w:r>
      <w:proofErr w:type="spellStart"/>
      <w:r w:rsidRPr="00A57E74">
        <w:rPr>
          <w:rFonts w:ascii="맑은 고딕" w:eastAsia="맑은 고딕" w:hAnsi="맑은 고딕" w:hint="eastAsia"/>
        </w:rPr>
        <w:t>다음표와</w:t>
      </w:r>
      <w:proofErr w:type="spellEnd"/>
      <w:r w:rsidRPr="00A57E74">
        <w:rPr>
          <w:rFonts w:ascii="맑은 고딕" w:eastAsia="맑은 고딕" w:hAnsi="맑은 고딕" w:hint="eastAsia"/>
        </w:rPr>
        <w:t xml:space="preserve"> 같다.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동작해야 하는 배포 환경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구현 언어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 xml:space="preserve">Spring, </w:t>
      </w:r>
      <w:proofErr w:type="spellStart"/>
      <w:r w:rsidRPr="00A57E74">
        <w:rPr>
          <w:rFonts w:ascii="맑은 고딕" w:eastAsia="맑은 고딕" w:hAnsi="맑은 고딕" w:hint="eastAsia"/>
        </w:rPr>
        <w:t>EJB</w:t>
      </w:r>
      <w:proofErr w:type="spellEnd"/>
      <w:r w:rsidRPr="00A57E74">
        <w:rPr>
          <w:rFonts w:ascii="맑은 고딕" w:eastAsia="맑은 고딕" w:hAnsi="맑은 고딕" w:hint="eastAsia"/>
        </w:rPr>
        <w:t>와 같이 배포되어 동작해야 하는 컴포넌트 프레임워크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준수해야 하는 디자인 패턴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준수해야 하는 구조 또는 아키텍처 표준</w:t>
      </w:r>
    </w:p>
    <w:p w:rsidR="00A57E74" w:rsidRPr="00A57E74" w:rsidRDefault="00A57E74" w:rsidP="00A57E74">
      <w:pPr>
        <w:pStyle w:val="afa"/>
        <w:numPr>
          <w:ilvl w:val="0"/>
          <w:numId w:val="28"/>
        </w:numPr>
        <w:spacing w:before="120" w:after="120"/>
        <w:ind w:leftChars="0"/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설계 가이드, 코딩 가이드, 표준을 포함하여 따라야 하는 가이드라인</w:t>
      </w:r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2489"/>
        <w:gridCol w:w="6583"/>
      </w:tblGrid>
      <w:tr w:rsidR="00A57E74" w:rsidRPr="00A57E74" w:rsidTr="00A57E74">
        <w:trPr>
          <w:jc w:val="right"/>
        </w:trPr>
        <w:tc>
          <w:tcPr>
            <w:tcW w:w="2518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/>
                <w:b/>
              </w:rPr>
              <w:t>이름</w:t>
            </w:r>
            <w:r w:rsidRPr="00A57E74">
              <w:rPr>
                <w:rFonts w:ascii="맑은 고딕" w:eastAsia="맑은 고딕" w:hAnsi="맑은 고딕" w:hint="eastAsia"/>
                <w:b/>
              </w:rPr>
              <w:t>(Name)</w:t>
            </w:r>
          </w:p>
        </w:tc>
        <w:tc>
          <w:tcPr>
            <w:tcW w:w="6706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설명(Description)</w:t>
            </w:r>
          </w:p>
        </w:tc>
      </w:tr>
      <w:tr w:rsidR="00A57E74" w:rsidRPr="00A57E74" w:rsidTr="00A57E74">
        <w:trPr>
          <w:jc w:val="right"/>
        </w:trPr>
        <w:tc>
          <w:tcPr>
            <w:tcW w:w="2518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6706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518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6706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14" w:name="_Toc310453780"/>
      <w:bookmarkStart w:id="15" w:name="_Toc139063620"/>
      <w:r w:rsidRPr="00A57E74">
        <w:rPr>
          <w:rFonts w:ascii="맑은 고딕" w:eastAsia="맑은 고딕" w:hAnsi="맑은 고딕" w:hint="eastAsia"/>
        </w:rPr>
        <w:t>제공 인터페이스</w:t>
      </w:r>
      <w:bookmarkEnd w:id="14"/>
      <w:bookmarkEnd w:id="15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제공 인터페이스는 컴포넌트가 제공해야 하는 오퍼레이션에 대해 사전/</w:t>
      </w:r>
      <w:proofErr w:type="spellStart"/>
      <w:r w:rsidRPr="00A57E74">
        <w:rPr>
          <w:rFonts w:ascii="맑은 고딕" w:eastAsia="맑은 고딕" w:hAnsi="맑은 고딕" w:hint="eastAsia"/>
        </w:rPr>
        <w:t>사후조건을</w:t>
      </w:r>
      <w:proofErr w:type="spellEnd"/>
      <w:r w:rsidRPr="00A57E74">
        <w:rPr>
          <w:rFonts w:ascii="맑은 고딕" w:eastAsia="맑은 고딕" w:hAnsi="맑은 고딕" w:hint="eastAsia"/>
        </w:rPr>
        <w:t xml:space="preserve"> 포함한 완벽한 명세 그리고 제약 사항의 관점에서 컴포넌트의 인터페이스는 다음과 같다.</w:t>
      </w:r>
    </w:p>
    <w:p w:rsidR="00A57E74" w:rsidRPr="00A57E74" w:rsidRDefault="00A57E74" w:rsidP="00A57E74">
      <w:pPr>
        <w:pStyle w:val="2"/>
        <w:rPr>
          <w:rFonts w:ascii="맑은 고딕" w:eastAsia="맑은 고딕" w:hAnsi="맑은 고딕"/>
        </w:rPr>
      </w:pPr>
      <w:bookmarkStart w:id="16" w:name="_Toc310453781"/>
      <w:bookmarkStart w:id="17" w:name="_Toc139063621"/>
      <w:r w:rsidRPr="00A57E74">
        <w:rPr>
          <w:rFonts w:ascii="맑은 고딕" w:eastAsia="맑은 고딕" w:hAnsi="맑은 고딕" w:hint="eastAsia"/>
        </w:rPr>
        <w:lastRenderedPageBreak/>
        <w:t>[인터페이스명 #1]</w:t>
      </w:r>
      <w:bookmarkEnd w:id="16"/>
      <w:bookmarkEnd w:id="17"/>
    </w:p>
    <w:p w:rsidR="00A57E74" w:rsidRPr="00A57E74" w:rsidRDefault="00A57E74" w:rsidP="00A57E74">
      <w:pPr>
        <w:pStyle w:val="3"/>
        <w:keepNext w:val="0"/>
        <w:numPr>
          <w:ilvl w:val="2"/>
          <w:numId w:val="13"/>
        </w:numPr>
        <w:spacing w:before="240" w:after="60"/>
        <w:ind w:left="567"/>
        <w:rPr>
          <w:rFonts w:ascii="맑은 고딕" w:eastAsia="맑은 고딕" w:hAnsi="맑은 고딕"/>
        </w:rPr>
      </w:pPr>
      <w:bookmarkStart w:id="18" w:name="_Toc310453782"/>
      <w:bookmarkStart w:id="19" w:name="_Toc139063622"/>
      <w:r w:rsidRPr="00A57E74">
        <w:rPr>
          <w:rFonts w:ascii="맑은 고딕" w:eastAsia="맑은 고딕" w:hAnsi="맑은 고딕" w:hint="eastAsia"/>
        </w:rPr>
        <w:t>[오퍼레이션명 #1]</w:t>
      </w:r>
      <w:bookmarkEnd w:id="18"/>
      <w:bookmarkEnd w:id="19"/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2773"/>
        <w:gridCol w:w="6299"/>
      </w:tblGrid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설명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트랜잭션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책임1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책임2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9224" w:type="dxa"/>
            <w:gridSpan w:val="2"/>
            <w:shd w:val="clear" w:color="auto" w:fill="auto"/>
          </w:tcPr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  <w:r w:rsidRPr="00A57E74">
              <w:rPr>
                <w:rFonts w:ascii="맑은 고딕" w:eastAsia="맑은 고딕" w:hAnsi="맑은 고딕" w:hint="eastAsia"/>
              </w:rPr>
              <w:t xml:space="preserve">[오퍼레이션 </w:t>
            </w:r>
            <w:proofErr w:type="spellStart"/>
            <w:r w:rsidRPr="00A57E74">
              <w:rPr>
                <w:rFonts w:ascii="맑은 고딕" w:eastAsia="맑은 고딕" w:hAnsi="맑은 고딕" w:hint="eastAsia"/>
              </w:rPr>
              <w:t>동작방식</w:t>
            </w:r>
            <w:proofErr w:type="spellEnd"/>
            <w:r w:rsidRPr="00A57E74">
              <w:rPr>
                <w:rFonts w:ascii="맑은 고딕" w:eastAsia="맑은 고딕" w:hAnsi="맑은 고딕" w:hint="eastAsia"/>
              </w:rPr>
              <w:t xml:space="preserve"> - 시퀀스다이어그램]</w:t>
            </w: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3"/>
        <w:keepNext w:val="0"/>
        <w:numPr>
          <w:ilvl w:val="2"/>
          <w:numId w:val="13"/>
        </w:numPr>
        <w:spacing w:before="240" w:after="60"/>
        <w:ind w:left="567"/>
        <w:rPr>
          <w:rFonts w:ascii="맑은 고딕" w:eastAsia="맑은 고딕" w:hAnsi="맑은 고딕"/>
        </w:rPr>
      </w:pPr>
      <w:bookmarkStart w:id="20" w:name="_Toc310453783"/>
      <w:bookmarkStart w:id="21" w:name="_Toc139063623"/>
      <w:r w:rsidRPr="00A57E74">
        <w:rPr>
          <w:rFonts w:ascii="맑은 고딕" w:eastAsia="맑은 고딕" w:hAnsi="맑은 고딕" w:hint="eastAsia"/>
        </w:rPr>
        <w:t>[오퍼레이션명 #1]</w:t>
      </w:r>
      <w:bookmarkEnd w:id="20"/>
      <w:bookmarkEnd w:id="21"/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2773"/>
        <w:gridCol w:w="6299"/>
      </w:tblGrid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설명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트랜잭션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책임1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2802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책임2</w:t>
            </w:r>
          </w:p>
        </w:tc>
        <w:tc>
          <w:tcPr>
            <w:tcW w:w="6422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9224" w:type="dxa"/>
            <w:gridSpan w:val="2"/>
            <w:shd w:val="clear" w:color="auto" w:fill="auto"/>
          </w:tcPr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  <w:r w:rsidRPr="00A57E74">
              <w:rPr>
                <w:rFonts w:ascii="맑은 고딕" w:eastAsia="맑은 고딕" w:hAnsi="맑은 고딕" w:hint="eastAsia"/>
              </w:rPr>
              <w:t xml:space="preserve">[오퍼레이션 </w:t>
            </w:r>
            <w:proofErr w:type="spellStart"/>
            <w:r w:rsidRPr="00A57E74">
              <w:rPr>
                <w:rFonts w:ascii="맑은 고딕" w:eastAsia="맑은 고딕" w:hAnsi="맑은 고딕" w:hint="eastAsia"/>
              </w:rPr>
              <w:t>동작방식</w:t>
            </w:r>
            <w:proofErr w:type="spellEnd"/>
            <w:r w:rsidRPr="00A57E74">
              <w:rPr>
                <w:rFonts w:ascii="맑은 고딕" w:eastAsia="맑은 고딕" w:hAnsi="맑은 고딕" w:hint="eastAsia"/>
              </w:rPr>
              <w:t xml:space="preserve"> - 시퀀스다이어그램]</w:t>
            </w: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22" w:name="_Toc310453784"/>
      <w:bookmarkStart w:id="23" w:name="_Toc139063624"/>
      <w:r w:rsidRPr="00A57E74">
        <w:rPr>
          <w:rFonts w:ascii="맑은 고딕" w:eastAsia="맑은 고딕" w:hAnsi="맑은 고딕" w:hint="eastAsia"/>
        </w:rPr>
        <w:t>요구 인터페이스</w:t>
      </w:r>
      <w:bookmarkEnd w:id="22"/>
      <w:bookmarkEnd w:id="23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명세한 행위를 만족시키기 위해 이 컴포넌트가 의존하는 다른 컴포넌트의 목록과 의존하는 인터페이스는 다음과 같다.</w:t>
      </w:r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1939"/>
        <w:gridCol w:w="2644"/>
        <w:gridCol w:w="4489"/>
      </w:tblGrid>
      <w:tr w:rsidR="00A57E74" w:rsidRPr="00A57E74" w:rsidTr="00A57E74">
        <w:trPr>
          <w:jc w:val="right"/>
        </w:trPr>
        <w:tc>
          <w:tcPr>
            <w:tcW w:w="1951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proofErr w:type="spellStart"/>
            <w:r w:rsidRPr="00A57E74">
              <w:rPr>
                <w:rFonts w:ascii="맑은 고딕" w:eastAsia="맑은 고딕" w:hAnsi="맑은 고딕" w:hint="eastAsia"/>
                <w:b/>
              </w:rPr>
              <w:t>컴포넌트명</w:t>
            </w:r>
            <w:proofErr w:type="spellEnd"/>
          </w:p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(Component)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/>
                <w:b/>
              </w:rPr>
              <w:t>인터페이스</w:t>
            </w:r>
          </w:p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(</w:t>
            </w:r>
            <w:proofErr w:type="spellStart"/>
            <w:r w:rsidRPr="00A57E74">
              <w:rPr>
                <w:rFonts w:ascii="맑은 고딕" w:eastAsia="맑은 고딕" w:hAnsi="맑은 고딕" w:hint="eastAsia"/>
                <w:b/>
              </w:rPr>
              <w:t>Inteface</w:t>
            </w:r>
            <w:proofErr w:type="spellEnd"/>
            <w:r w:rsidRPr="00A57E74"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4580" w:type="dxa"/>
            <w:shd w:val="clear" w:color="auto" w:fill="BFBFBF" w:themeFill="background1" w:themeFillShade="BF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  <w:b/>
              </w:rPr>
            </w:pPr>
            <w:r w:rsidRPr="00A57E74">
              <w:rPr>
                <w:rFonts w:ascii="맑은 고딕" w:eastAsia="맑은 고딕" w:hAnsi="맑은 고딕" w:hint="eastAsia"/>
                <w:b/>
              </w:rPr>
              <w:t>설명(Description)</w:t>
            </w:r>
          </w:p>
        </w:tc>
      </w:tr>
      <w:tr w:rsidR="00A57E74" w:rsidRPr="00A57E74" w:rsidTr="00A57E74">
        <w:trPr>
          <w:jc w:val="right"/>
        </w:trPr>
        <w:tc>
          <w:tcPr>
            <w:tcW w:w="1951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2693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4580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  <w:tr w:rsidR="00A57E74" w:rsidRPr="00A57E74" w:rsidTr="00A57E74">
        <w:trPr>
          <w:jc w:val="right"/>
        </w:trPr>
        <w:tc>
          <w:tcPr>
            <w:tcW w:w="1951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2693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  <w:tc>
          <w:tcPr>
            <w:tcW w:w="4580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24" w:name="_Toc310453785"/>
      <w:bookmarkStart w:id="25" w:name="_Toc139063625"/>
      <w:r w:rsidRPr="00A57E74">
        <w:rPr>
          <w:rFonts w:ascii="맑은 고딕" w:eastAsia="맑은 고딕" w:hAnsi="맑은 고딕" w:hint="eastAsia"/>
        </w:rPr>
        <w:t>내부 구조</w:t>
      </w:r>
      <w:bookmarkEnd w:id="24"/>
      <w:bookmarkEnd w:id="25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컴포넌트를 구성하는 요소들의 내부 설계 구조와 컴포넌트에 부과된 행위 요구사항을 달성하기 위해 컴포넌트 구성요소와 이들의 관계는 다음과 같다.</w:t>
      </w:r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9072"/>
      </w:tblGrid>
      <w:tr w:rsidR="00A57E74" w:rsidRPr="00A57E74" w:rsidTr="00A57E74">
        <w:trPr>
          <w:jc w:val="right"/>
        </w:trPr>
        <w:tc>
          <w:tcPr>
            <w:tcW w:w="9224" w:type="dxa"/>
          </w:tcPr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  <w:r w:rsidRPr="00A57E74">
              <w:rPr>
                <w:rFonts w:ascii="맑은 고딕" w:eastAsia="맑은 고딕" w:hAnsi="맑은 고딕" w:hint="eastAsia"/>
              </w:rPr>
              <w:t>[클래스 다이어그램]</w:t>
            </w:r>
          </w:p>
          <w:p w:rsidR="00A57E74" w:rsidRPr="00A57E74" w:rsidRDefault="00A57E74" w:rsidP="00737082">
            <w:pPr>
              <w:pStyle w:val="afd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1"/>
        <w:rPr>
          <w:rFonts w:ascii="맑은 고딕" w:eastAsia="맑은 고딕" w:hAnsi="맑은 고딕"/>
        </w:rPr>
      </w:pPr>
      <w:bookmarkStart w:id="26" w:name="_Toc310453786"/>
      <w:bookmarkStart w:id="27" w:name="_Toc139063626"/>
      <w:r w:rsidRPr="00A57E74">
        <w:rPr>
          <w:rFonts w:ascii="맑은 고딕" w:eastAsia="맑은 고딕" w:hAnsi="맑은 고딕" w:hint="eastAsia"/>
        </w:rPr>
        <w:lastRenderedPageBreak/>
        <w:t>내부 요소 설계</w:t>
      </w:r>
      <w:bookmarkEnd w:id="26"/>
      <w:bookmarkEnd w:id="27"/>
    </w:p>
    <w:p w:rsidR="00A57E74" w:rsidRPr="00A57E74" w:rsidRDefault="00A57E74" w:rsidP="00A57E74">
      <w:pPr>
        <w:rPr>
          <w:rFonts w:ascii="맑은 고딕" w:eastAsia="맑은 고딕" w:hAnsi="맑은 고딕"/>
        </w:rPr>
      </w:pPr>
      <w:r w:rsidRPr="00A57E74">
        <w:rPr>
          <w:rFonts w:ascii="맑은 고딕" w:eastAsia="맑은 고딕" w:hAnsi="맑은 고딕" w:hint="eastAsia"/>
        </w:rPr>
        <w:t>컴포넌트를 구성하는 요소(클래스)의 내부 설계는 다음과 같다.</w:t>
      </w:r>
    </w:p>
    <w:p w:rsidR="00A57E74" w:rsidRPr="00A57E74" w:rsidRDefault="00A57E74" w:rsidP="00A57E74">
      <w:pPr>
        <w:pStyle w:val="2"/>
        <w:rPr>
          <w:rFonts w:ascii="맑은 고딕" w:eastAsia="맑은 고딕" w:hAnsi="맑은 고딕"/>
        </w:rPr>
      </w:pPr>
      <w:bookmarkStart w:id="28" w:name="_Toc310453787"/>
      <w:bookmarkStart w:id="29" w:name="_Toc139063627"/>
      <w:r w:rsidRPr="00A57E74">
        <w:rPr>
          <w:rFonts w:ascii="맑은 고딕" w:eastAsia="맑은 고딕" w:hAnsi="맑은 고딕" w:hint="eastAsia"/>
        </w:rPr>
        <w:t>[</w:t>
      </w:r>
      <w:proofErr w:type="spellStart"/>
      <w:r w:rsidRPr="00A57E74">
        <w:rPr>
          <w:rFonts w:ascii="맑은 고딕" w:eastAsia="맑은 고딕" w:hAnsi="맑은 고딕" w:hint="eastAsia"/>
        </w:rPr>
        <w:t>표현단위</w:t>
      </w:r>
      <w:proofErr w:type="spellEnd"/>
      <w:r w:rsidRPr="00A57E74">
        <w:rPr>
          <w:rFonts w:ascii="맑은 고딕" w:eastAsia="맑은 고딕" w:hAnsi="맑은 고딕" w:hint="eastAsia"/>
        </w:rPr>
        <w:t xml:space="preserve"> #1]</w:t>
      </w:r>
      <w:bookmarkEnd w:id="28"/>
      <w:bookmarkEnd w:id="29"/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9072"/>
      </w:tblGrid>
      <w:tr w:rsidR="00A57E74" w:rsidRPr="00A57E74" w:rsidTr="00A57E74">
        <w:trPr>
          <w:jc w:val="right"/>
        </w:trPr>
        <w:tc>
          <w:tcPr>
            <w:tcW w:w="9224" w:type="dxa"/>
          </w:tcPr>
          <w:p w:rsidR="00A57E74" w:rsidRPr="00A57E74" w:rsidRDefault="00A57E74" w:rsidP="00737082">
            <w:pPr>
              <w:jc w:val="center"/>
              <w:rPr>
                <w:rFonts w:ascii="맑은 고딕" w:eastAsia="맑은 고딕" w:hAnsi="맑은 고딕"/>
              </w:rPr>
            </w:pP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  <w:r w:rsidRPr="00A57E74">
              <w:rPr>
                <w:rFonts w:ascii="맑은 고딕" w:eastAsia="맑은 고딕" w:hAnsi="맑은 고딕" w:hint="eastAsia"/>
              </w:rPr>
              <w:t>[클래스 다이어그램]</w:t>
            </w:r>
          </w:p>
          <w:p w:rsidR="00A57E74" w:rsidRPr="00A57E74" w:rsidRDefault="00A57E74" w:rsidP="00737082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A57E74" w:rsidRPr="00A57E74" w:rsidRDefault="00A57E74" w:rsidP="00A57E74">
      <w:pPr>
        <w:pStyle w:val="2"/>
        <w:rPr>
          <w:rFonts w:ascii="맑은 고딕" w:eastAsia="맑은 고딕" w:hAnsi="맑은 고딕"/>
        </w:rPr>
      </w:pPr>
      <w:bookmarkStart w:id="30" w:name="_Toc310453788"/>
      <w:bookmarkStart w:id="31" w:name="_Toc139063628"/>
      <w:r w:rsidRPr="00A57E74">
        <w:rPr>
          <w:rFonts w:ascii="맑은 고딕" w:eastAsia="맑은 고딕" w:hAnsi="맑은 고딕" w:hint="eastAsia"/>
        </w:rPr>
        <w:t>[</w:t>
      </w:r>
      <w:proofErr w:type="spellStart"/>
      <w:r w:rsidRPr="00A57E74">
        <w:rPr>
          <w:rFonts w:ascii="맑은 고딕" w:eastAsia="맑은 고딕" w:hAnsi="맑은 고딕" w:hint="eastAsia"/>
        </w:rPr>
        <w:t>표현단위</w:t>
      </w:r>
      <w:proofErr w:type="spellEnd"/>
      <w:r w:rsidRPr="00A57E74">
        <w:rPr>
          <w:rFonts w:ascii="맑은 고딕" w:eastAsia="맑은 고딕" w:hAnsi="맑은 고딕" w:hint="eastAsia"/>
        </w:rPr>
        <w:t xml:space="preserve"> #2]</w:t>
      </w:r>
      <w:bookmarkEnd w:id="30"/>
      <w:bookmarkEnd w:id="31"/>
    </w:p>
    <w:tbl>
      <w:tblPr>
        <w:tblStyle w:val="af9"/>
        <w:tblW w:w="9072" w:type="dxa"/>
        <w:jc w:val="right"/>
        <w:tblLook w:val="04A0" w:firstRow="1" w:lastRow="0" w:firstColumn="1" w:lastColumn="0" w:noHBand="0" w:noVBand="1"/>
      </w:tblPr>
      <w:tblGrid>
        <w:gridCol w:w="9072"/>
      </w:tblGrid>
      <w:tr w:rsidR="00A57E74" w:rsidRPr="00A57E74" w:rsidTr="00A57E74">
        <w:trPr>
          <w:jc w:val="right"/>
        </w:trPr>
        <w:tc>
          <w:tcPr>
            <w:tcW w:w="9224" w:type="dxa"/>
          </w:tcPr>
          <w:p w:rsidR="00A57E74" w:rsidRPr="00A57E74" w:rsidRDefault="00A57E74" w:rsidP="00737082">
            <w:pPr>
              <w:jc w:val="center"/>
              <w:rPr>
                <w:rFonts w:ascii="맑은 고딕" w:eastAsia="맑은 고딕" w:hAnsi="맑은 고딕"/>
              </w:rPr>
            </w:pPr>
          </w:p>
          <w:p w:rsidR="00A57E74" w:rsidRPr="00A57E74" w:rsidRDefault="00A57E74" w:rsidP="00737082">
            <w:pPr>
              <w:pStyle w:val="afd"/>
              <w:jc w:val="center"/>
              <w:rPr>
                <w:rFonts w:ascii="맑은 고딕" w:eastAsia="맑은 고딕" w:hAnsi="맑은 고딕"/>
              </w:rPr>
            </w:pPr>
            <w:r w:rsidRPr="00A57E74">
              <w:rPr>
                <w:rFonts w:ascii="맑은 고딕" w:eastAsia="맑은 고딕" w:hAnsi="맑은 고딕" w:hint="eastAsia"/>
              </w:rPr>
              <w:t>[클래스 다이어그램]</w:t>
            </w:r>
          </w:p>
          <w:p w:rsidR="00A57E74" w:rsidRPr="00A57E74" w:rsidRDefault="00A57E74" w:rsidP="00737082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771A8" w:rsidRPr="00A57E74" w:rsidRDefault="00D771A8" w:rsidP="00A57E74">
      <w:pPr>
        <w:rPr>
          <w:rFonts w:ascii="맑은 고딕" w:eastAsia="맑은 고딕" w:hAnsi="맑은 고딕"/>
        </w:rPr>
      </w:pPr>
    </w:p>
    <w:sectPr w:rsidR="00D771A8" w:rsidRPr="00A57E74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6C2" w:rsidRDefault="00EE46C2">
      <w:r>
        <w:separator/>
      </w:r>
    </w:p>
  </w:endnote>
  <w:endnote w:type="continuationSeparator" w:id="0">
    <w:p w:rsidR="00EE46C2" w:rsidRDefault="00EE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EF1C5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EF1C52" w:rsidRPr="00BB152F" w:rsidRDefault="00EF1C5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A57E74">
      <w:rPr>
        <w:rFonts w:asciiTheme="minorHAnsi" w:eastAsiaTheme="minorHAnsi" w:hAnsiTheme="minorHAnsi"/>
        <w:noProof/>
        <w:kern w:val="0"/>
      </w:rPr>
      <w:t>7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A57E74">
      <w:rPr>
        <w:rFonts w:asciiTheme="minorHAnsi" w:eastAsiaTheme="minorHAnsi" w:hAnsiTheme="minorHAnsi"/>
        <w:noProof/>
        <w:kern w:val="0"/>
      </w:rPr>
      <w:t>7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EF1C52" w:rsidTr="00355F72">
      <w:tc>
        <w:tcPr>
          <w:tcW w:w="4776" w:type="dxa"/>
        </w:tcPr>
        <w:p w:rsidR="00EF1C52" w:rsidRDefault="00EF1C5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EF1C52" w:rsidRDefault="00EF1C5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F1C52" w:rsidRDefault="00EF1C52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6C2" w:rsidRDefault="00EE46C2">
      <w:r>
        <w:separator/>
      </w:r>
    </w:p>
  </w:footnote>
  <w:footnote w:type="continuationSeparator" w:id="0">
    <w:p w:rsidR="00EE46C2" w:rsidRDefault="00EE46C2">
      <w:r>
        <w:continuationSeparator/>
      </w:r>
    </w:p>
  </w:footnote>
  <w:footnote w:id="1">
    <w:p w:rsidR="00EF1C52" w:rsidRPr="00BB152F" w:rsidRDefault="00EF1C52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EF1C52" w:rsidRDefault="00EF1C52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D771A8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4020820</wp:posOffset>
              </wp:positionH>
              <wp:positionV relativeFrom="paragraph">
                <wp:posOffset>-114935</wp:posOffset>
              </wp:positionV>
              <wp:extent cx="2100580" cy="344170"/>
              <wp:effectExtent l="0" t="0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10058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A57E74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컴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포넌트설계서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316.6pt;margin-top:-9.05pt;width:165.4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" stroked="f">
              <o:lock v:ext="edit" aspectratio="t"/>
              <v:textbox>
                <w:txbxContent>
                  <w:p w:rsidR="00EF1C52" w:rsidRPr="00BB152F" w:rsidRDefault="00A57E74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컴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포넌트설계서</w:t>
                    </w:r>
                  </w:p>
                </w:txbxContent>
              </v:textbox>
            </v:shape>
          </w:pict>
        </mc:Fallback>
      </mc:AlternateContent>
    </w:r>
    <w:r w:rsidR="00C232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 w:rsidR="00C232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EF1C5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" o:spid="_x0000_s1027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" stroked="f">
              <o:lock v:ext="edit" aspectratio="t"/>
              <v:textbox>
                <w:txbxContent>
                  <w:p w:rsidR="00EF1C52" w:rsidRPr="00BB152F" w:rsidRDefault="00EF1C5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B8CAA4EC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0F4043A3"/>
    <w:multiLevelType w:val="hybridMultilevel"/>
    <w:tmpl w:val="2730A042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27236"/>
    <w:multiLevelType w:val="multilevel"/>
    <w:tmpl w:val="B16AB954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2C0859"/>
    <w:multiLevelType w:val="multilevel"/>
    <w:tmpl w:val="D270D300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AE5D8F"/>
    <w:multiLevelType w:val="hybridMultilevel"/>
    <w:tmpl w:val="263C22B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030289"/>
    <w:multiLevelType w:val="hybridMultilevel"/>
    <w:tmpl w:val="DDCC8CA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E37521"/>
    <w:multiLevelType w:val="hybridMultilevel"/>
    <w:tmpl w:val="8C70422A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AC67294"/>
    <w:multiLevelType w:val="hybridMultilevel"/>
    <w:tmpl w:val="F02C6B54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2F5726A"/>
    <w:multiLevelType w:val="hybridMultilevel"/>
    <w:tmpl w:val="4D925C68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2" w15:restartNumberingAfterBreak="0">
    <w:nsid w:val="44595A18"/>
    <w:multiLevelType w:val="hybridMultilevel"/>
    <w:tmpl w:val="0782672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4A53347"/>
    <w:multiLevelType w:val="multilevel"/>
    <w:tmpl w:val="B09281C8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C276A1"/>
    <w:multiLevelType w:val="hybridMultilevel"/>
    <w:tmpl w:val="928C924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7A13F2E"/>
    <w:multiLevelType w:val="multilevel"/>
    <w:tmpl w:val="268C2EC4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2BA772C"/>
    <w:multiLevelType w:val="multilevel"/>
    <w:tmpl w:val="658AB512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2E145F2"/>
    <w:multiLevelType w:val="hybridMultilevel"/>
    <w:tmpl w:val="27C63FAA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D5A7D80"/>
    <w:multiLevelType w:val="hybridMultilevel"/>
    <w:tmpl w:val="F19EC8B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43A480A"/>
    <w:multiLevelType w:val="multilevel"/>
    <w:tmpl w:val="81F8A7DE"/>
    <w:lvl w:ilvl="0">
      <w:start w:val="1"/>
      <w:numFmt w:val="decimal"/>
      <w:pStyle w:val="1"/>
      <w:lvlText w:val="%1"/>
      <w:lvlJc w:val="left"/>
      <w:pPr>
        <w:ind w:left="425" w:hanging="425"/>
      </w:pPr>
    </w:lvl>
    <w:lvl w:ilvl="1">
      <w:start w:val="1"/>
      <w:numFmt w:val="decimal"/>
      <w:pStyle w:val="2"/>
      <w:lvlText w:val="%1.%2"/>
      <w:lvlJc w:val="left"/>
      <w:pPr>
        <w:ind w:left="992" w:hanging="567"/>
      </w:pPr>
    </w:lvl>
    <w:lvl w:ilvl="2">
      <w:start w:val="1"/>
      <w:numFmt w:val="decimal"/>
      <w:pStyle w:val="3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72C410A7"/>
    <w:multiLevelType w:val="hybridMultilevel"/>
    <w:tmpl w:val="FE9A006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A684628"/>
    <w:multiLevelType w:val="hybridMultilevel"/>
    <w:tmpl w:val="8244D9EC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AD800A2"/>
    <w:multiLevelType w:val="hybridMultilevel"/>
    <w:tmpl w:val="CFC2E3F4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7"/>
  </w:num>
  <w:num w:numId="7">
    <w:abstractNumId w:val="4"/>
  </w:num>
  <w:num w:numId="8">
    <w:abstractNumId w:val="3"/>
  </w:num>
  <w:num w:numId="9">
    <w:abstractNumId w:val="13"/>
  </w:num>
  <w:num w:numId="10">
    <w:abstractNumId w:val="16"/>
  </w:num>
  <w:num w:numId="11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9"/>
  </w:num>
  <w:num w:numId="14">
    <w:abstractNumId w:val="20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4"/>
  </w:num>
  <w:num w:numId="20">
    <w:abstractNumId w:val="10"/>
  </w:num>
  <w:num w:numId="21">
    <w:abstractNumId w:val="0"/>
  </w:num>
  <w:num w:numId="22">
    <w:abstractNumId w:val="9"/>
  </w:num>
  <w:num w:numId="23">
    <w:abstractNumId w:val="22"/>
  </w:num>
  <w:num w:numId="24">
    <w:abstractNumId w:val="21"/>
  </w:num>
  <w:num w:numId="25">
    <w:abstractNumId w:val="0"/>
  </w:num>
  <w:num w:numId="26">
    <w:abstractNumId w:val="2"/>
  </w:num>
  <w:num w:numId="27">
    <w:abstractNumId w:val="0"/>
  </w:num>
  <w:num w:numId="28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13F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4AB7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57E74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5C0E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771A8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5A57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2297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46C2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855E7B6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A57E74"/>
    <w:pPr>
      <w:keepNext/>
      <w:numPr>
        <w:numId w:val="1"/>
      </w:numPr>
      <w:spacing w:before="264" w:after="264"/>
      <w:outlineLvl w:val="0"/>
    </w:pPr>
    <w:rPr>
      <w:rFonts w:asciiTheme="majorHAnsi" w:eastAsiaTheme="majorHAnsi" w:hAnsiTheme="majorHAnsi"/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uiPriority w:val="9"/>
    <w:qFormat/>
    <w:rsid w:val="00A57E74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uiPriority w:val="9"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5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uiPriority w:val="59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A57E74"/>
    <w:rPr>
      <w:rFonts w:asciiTheme="majorHAnsi" w:eastAsiaTheme="majorHAnsi" w:hAnsiTheme="majorHAnsi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eastAsiaTheme="majorEastAsia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uiPriority w:val="9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품질관리계획서</vt:lpstr>
    </vt:vector>
  </TitlesOfParts>
  <Company/>
  <LinksUpToDate>false</LinksUpToDate>
  <CharactersWithSpaces>3587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컴포넌트설계서(컴포넌트명)</dc:title>
  <dc:creator>USER</dc:creator>
  <cp:lastModifiedBy>Fixframe</cp:lastModifiedBy>
  <cp:revision>3</cp:revision>
  <cp:lastPrinted>2009-06-20T06:15:00Z</cp:lastPrinted>
  <dcterms:created xsi:type="dcterms:W3CDTF">2023-06-30T15:20:00Z</dcterms:created>
  <dcterms:modified xsi:type="dcterms:W3CDTF">2023-06-30T15:26:00Z</dcterms:modified>
  <cp:category>V0.1</cp:category>
</cp:coreProperties>
</file>