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algun Gothic" w:hAnsi="Malgun Gothic"/>
          <w:b/>
          <w:color w:val="1E293B"/>
          <w:sz w:val="36"/>
        </w:rPr>
        <w:t>시스템 운영 관리자 및 일반 사용자 매뉴얼</w:t>
      </w:r>
    </w:p>
    <w:p>
      <w:pPr>
        <w:jc w:val="center"/>
      </w:pPr>
      <w:r>
        <w:rPr>
          <w:rFonts w:ascii="Malgun Gothic" w:hAnsi="Malgun Gothic"/>
          <w:color w:val="64748B"/>
          <w:sz w:val="21"/>
        </w:rPr>
        <w:t>화면별 기능 조작법, 입력 오류 해결, 권한 부여 및 시스템 일일 점검표</w:t>
      </w:r>
    </w:p>
    <w:p/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1. 일반 사용자 가이드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로그인 및 대시보드: 발급받은 계정으로 로그인 후 좌측 동적 메뉴를 통해 권한별 화면 접근.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주문 및 결제 접수: 신규 신청서 작성 시 필수 입력 항목의 유효성 검증 확인 후 결제 진행.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AI 어시스턴트 활용: 화면 우측 하단 플로팅 챗봇을 통해 자연어로 실시간 업무 통계 질의.</w:t>
      </w:r>
    </w:p>
    <w:p>
      <w:pPr>
        <w:spacing w:before="160" w:after="80"/>
      </w:pPr>
      <w:r>
        <w:rPr>
          <w:rFonts w:ascii="Malgun Gothic" w:hAnsi="Malgun Gothic"/>
          <w:b/>
          <w:color w:val="2563EB"/>
          <w:sz w:val="26"/>
        </w:rPr>
        <w:t>2. 시스템 관리자 가이드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1. 사용자 및 역할 관리: /api/v1/boot/sys/user 메뉴에서 신규 계정 생성 및 Role 매핑.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2. 공통 코드 관리: 업무 기준 정보 코드 변경 시 서버 재기동 없이 즉각 메모리 캐시 갱신.</w:t>
      </w:r>
    </w:p>
    <w:p>
      <w:pPr>
        <w:spacing w:line="312" w:lineRule="auto" w:after="60"/>
      </w:pPr>
      <w:r>
        <w:rPr>
          <w:rFonts w:ascii="Malgun Gothic" w:hAnsi="Malgun Gothic"/>
          <w:color w:val="334155"/>
          <w:sz w:val="20"/>
        </w:rPr>
        <w:t>3. 일일 점검: DB 연결 풀, CPU/메모리 사용률 70% 이하 유지 여부 매일 09:00 점검.</w:t>
      </w:r>
    </w:p>
    <w:p>
      <w:pPr>
        <w:jc w:val="center"/>
      </w:pPr>
      <w:r>
        <w:rPr>
          <w:rFonts w:ascii="Malgun Gothic" w:hAnsi="Malgun Gothic"/>
          <w:b/>
          <w:sz w:val="21"/>
        </w:rPr>
        <w:t>합의 및 확인일자: 202  년     월     일</w:t>
      </w:r>
    </w:p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20"/>
        <w:gridCol w:w="3120"/>
        <w:gridCol w:w="3120"/>
      </w:tblGrid>
      <w:tr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구 분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소속 / 직급 / 성명</w:t>
            </w:r>
          </w:p>
        </w:tc>
        <w:tc>
          <w:tcPr>
            <w:tcW w:type="dxa" w:w="3120"/>
            <w:shd w:fill="334155"/>
            <w:tcMar>
              <w:top w:w="90" w:type="dxa"/>
              <w:bottom w:w="9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b/>
                <w:color w:val="FFFFFF"/>
                <w:sz w:val="19"/>
              </w:rPr>
              <w:t>서명 / 날인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매뉴얼 작성자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주식회사 엠파시 테크라이터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  <w:tr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인수인계 확인관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[고객사명] 시스템운영관리자 [           ]</w:t>
            </w:r>
          </w:p>
        </w:tc>
        <w:tc>
          <w:tcPr>
            <w:tcW w:type="dxa" w:w="3120"/>
            <w:tcMar>
              <w:top w:w="100" w:type="dxa"/>
              <w:bottom w:w="100" w:type="dxa"/>
              <w:left w:w="110" w:type="dxa"/>
              <w:right w:w="110" w:type="dxa"/>
            </w:tcMar>
          </w:tcPr>
          <w:p>
            <w:r>
              <w:rPr>
                <w:rFonts w:ascii="Malgun Gothic" w:hAnsi="Malgun Gothic"/>
                <w:sz w:val="18"/>
              </w:rPr>
              <w:t>(서명 또는 인)</w:t>
            </w:r>
          </w:p>
        </w:tc>
      </w:tr>
    </w:tbl>
    <w:p/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