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Malgun Gothic" w:hAnsi="Malgun Gothic"/>
          <w:b/>
          <w:color w:val="1E293B"/>
          <w:sz w:val="36"/>
        </w:rPr>
        <w:t>외주 개발 과업내용서 (Statement of Work)</w:t>
      </w:r>
    </w:p>
    <w:p>
      <w:pPr>
        <w:jc w:val="center"/>
      </w:pPr>
      <w:r>
        <w:rPr>
          <w:rFonts w:ascii="Malgun Gothic" w:hAnsi="Malgun Gothic"/>
          <w:color w:val="64748B"/>
          <w:sz w:val="21"/>
        </w:rPr>
        <w:t>외주 협력사 및 프리랜서 전담 개발 범위, 납기 및 수용 기준 명세서</w:t>
      </w:r>
    </w:p>
    <w:p/>
    <w:p>
      <w:pPr>
        <w:spacing w:before="160" w:after="80"/>
      </w:pPr>
      <w:r>
        <w:rPr>
          <w:rFonts w:ascii="Malgun Gothic" w:hAnsi="Malgun Gothic"/>
          <w:b/>
          <w:color w:val="2563EB"/>
          <w:sz w:val="26"/>
        </w:rPr>
        <w:t>1. 과업 기본 개요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1E293B"/>
          </w:tcPr>
          <w:p>
            <w:r>
              <w:rPr>
                <w:rFonts w:ascii="Malgun Gothic" w:hAnsi="Malgun Gothic"/>
                <w:b/>
                <w:color w:val="FFFFFF"/>
                <w:sz w:val="18"/>
              </w:rPr>
              <w:t>구분 항목</w:t>
            </w:r>
          </w:p>
        </w:tc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1E293B"/>
          </w:tcPr>
          <w:p>
            <w:r>
              <w:rPr>
                <w:rFonts w:ascii="Malgun Gothic" w:hAnsi="Malgun Gothic"/>
                <w:b/>
                <w:color w:val="FFFFFF"/>
                <w:sz w:val="18"/>
              </w:rPr>
              <w:t>상세 내용</w:t>
            </w:r>
          </w:p>
        </w:tc>
      </w:tr>
      <w:tr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과업명</w:t>
            </w:r>
          </w:p>
        </w:tc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[예: 대외계 인터페이스 연계 모듈 및 어댑터 개발]</w:t>
            </w:r>
          </w:p>
        </w:tc>
      </w:tr>
      <w:tr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상위 프로젝트명</w:t>
            </w:r>
          </w:p>
        </w:tc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[고객사 공식 프로젝트명]</w:t>
            </w:r>
          </w:p>
        </w:tc>
      </w:tr>
      <w:tr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과업 수행 기간</w:t>
            </w:r>
          </w:p>
        </w:tc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202 년  월  일 ~ 202 년  월  일 (총 [  ] 개월)</w:t>
            </w:r>
          </w:p>
        </w:tc>
      </w:tr>
      <w:tr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수행 장소</w:t>
            </w:r>
          </w:p>
        </w:tc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[  ] 상주 (고객사/당사 개발실)  /  [  ] 원격 (비상주)</w:t>
            </w:r>
          </w:p>
        </w:tc>
      </w:tr>
      <w:tr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책임 담당자 (원청)</w:t>
            </w:r>
          </w:p>
        </w:tc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주식회사 엠파시 테크리드(TL) [           ]</w:t>
            </w:r>
          </w:p>
        </w:tc>
      </w:tr>
    </w:tbl>
    <w:p/>
    <w:p>
      <w:pPr>
        <w:spacing w:before="160" w:after="80"/>
      </w:pPr>
      <w:r>
        <w:rPr>
          <w:rFonts w:ascii="Malgun Gothic" w:hAnsi="Malgun Gothic"/>
          <w:b/>
          <w:color w:val="2563EB"/>
          <w:sz w:val="26"/>
        </w:rPr>
        <w:t>2. 세부 개발 과업 명세 및 수용 기준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872"/>
        <w:gridCol w:w="1872"/>
        <w:gridCol w:w="1872"/>
        <w:gridCol w:w="1872"/>
        <w:gridCol w:w="1872"/>
      </w:tblGrid>
      <w:tr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1E293B"/>
          </w:tcPr>
          <w:p>
            <w:r>
              <w:rPr>
                <w:rFonts w:ascii="Malgun Gothic" w:hAnsi="Malgun Gothic"/>
                <w:b/>
                <w:color w:val="FFFFFF"/>
                <w:sz w:val="18"/>
              </w:rPr>
              <w:t>모듈 번호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1E293B"/>
          </w:tcPr>
          <w:p>
            <w:r>
              <w:rPr>
                <w:rFonts w:ascii="Malgun Gothic" w:hAnsi="Malgun Gothic"/>
                <w:b/>
                <w:color w:val="FFFFFF"/>
                <w:sz w:val="18"/>
              </w:rPr>
              <w:t>개발 대상 화면 / API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1E293B"/>
          </w:tcPr>
          <w:p>
            <w:r>
              <w:rPr>
                <w:rFonts w:ascii="Malgun Gothic" w:hAnsi="Malgun Gothic"/>
                <w:b/>
                <w:color w:val="FFFFFF"/>
                <w:sz w:val="18"/>
              </w:rPr>
              <w:t>세부 개발 요건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1E293B"/>
          </w:tcPr>
          <w:p>
            <w:r>
              <w:rPr>
                <w:rFonts w:ascii="Malgun Gothic" w:hAnsi="Malgun Gothic"/>
                <w:b/>
                <w:color w:val="FFFFFF"/>
                <w:sz w:val="18"/>
              </w:rPr>
              <w:t>수용 기준 (Acceptance Criteria)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1E293B"/>
          </w:tcPr>
          <w:p>
            <w:r>
              <w:rPr>
                <w:rFonts w:ascii="Malgun Gothic" w:hAnsi="Malgun Gothic"/>
                <w:b/>
                <w:color w:val="FFFFFF"/>
                <w:sz w:val="18"/>
              </w:rPr>
              <w:t>완료 목표일</w:t>
            </w:r>
          </w:p>
        </w:tc>
      </w:tr>
      <w:tr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MOD-01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회원 SSO 연계 어댑터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OAuth2 / SAML 프로토콜 연동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유효 토큰 수신 시 200ms 이내 인증 완료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202 .  .  .</w:t>
            </w:r>
          </w:p>
        </w:tc>
      </w:tr>
      <w:tr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MOD-02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국세청 세금계산서 API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전문 송수신 및 필드 암호화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모의 테스트 전문 100건 에러 없이 송수신 성공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202 .  .  .</w:t>
            </w:r>
          </w:p>
        </w:tc>
      </w:tr>
      <w:tr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MOD-03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배치 스케줄러 개발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Spring Batch 기반 일일 데이터 동기화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10만건 데이터 5분 이내 처리 및 로그 기록</w:t>
            </w:r>
          </w:p>
        </w:tc>
        <w:tc>
          <w:tcPr>
            <w:tcW w:type="dxa" w:w="1872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202 .  .  .</w:t>
            </w:r>
          </w:p>
        </w:tc>
      </w:tr>
    </w:tbl>
    <w:p/>
    <w:p>
      <w:pPr>
        <w:spacing w:before="160" w:after="80"/>
      </w:pPr>
      <w:r>
        <w:rPr>
          <w:rFonts w:ascii="Malgun Gothic" w:hAnsi="Malgun Gothic"/>
          <w:b/>
          <w:color w:val="2563EB"/>
          <w:sz w:val="26"/>
        </w:rPr>
        <w:t>3. 코딩 표준 및 품질 준수 요건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1. Lombok 사용 의무화: 보일러플레이트 코드 제거 및 DTO/Entity 표준 준수.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2. Canonical URL 표준: 모든 API 엔드포인트는 /api/v1/... 규격 준수.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3. 단위 테스트 작성: 핵심 비즈니스 로직에 대해 JUnit 테스트 커버리지 80% 이상 필수 제출.</w:t>
      </w:r>
    </w:p>
    <w:p>
      <w:pPr>
        <w:jc w:val="center"/>
      </w:pPr>
      <w:r>
        <w:rPr>
          <w:rFonts w:ascii="Malgun Gothic" w:hAnsi="Malgun Gothic"/>
          <w:b/>
          <w:sz w:val="21"/>
        </w:rPr>
        <w:t>합의 및 확인일자: 202  년     월     일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  <w:shd w:fill="334155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b/>
                <w:color w:val="FFFFFF"/>
                <w:sz w:val="19"/>
              </w:rPr>
              <w:t>구 분</w:t>
            </w:r>
          </w:p>
        </w:tc>
        <w:tc>
          <w:tcPr>
            <w:tcW w:type="dxa" w:w="3120"/>
            <w:shd w:fill="334155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b/>
                <w:color w:val="FFFFFF"/>
                <w:sz w:val="19"/>
              </w:rPr>
              <w:t>소속 / 직급 / 성명</w:t>
            </w:r>
          </w:p>
        </w:tc>
        <w:tc>
          <w:tcPr>
            <w:tcW w:type="dxa" w:w="3120"/>
            <w:shd w:fill="334155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b/>
                <w:color w:val="FFFFFF"/>
                <w:sz w:val="19"/>
              </w:rPr>
              <w:t>서명 / 날인</w:t>
            </w:r>
          </w:p>
        </w:tc>
      </w:tr>
      <w:tr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원청 승인관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주식회사 엠파시 테크리드 [           ]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(서명 또는 인)</w:t>
            </w:r>
          </w:p>
        </w:tc>
      </w:tr>
      <w:tr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외주 수행책임자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[수행사/수탁자] 성명: [           ]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(서명 또는 인)</w:t>
            </w:r>
          </w:p>
        </w:tc>
      </w:tr>
    </w:tbl>
    <w:p/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